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0DBE5" w14:textId="77777777" w:rsidR="003251B4" w:rsidRDefault="00466D7F" w:rsidP="00466D7F">
      <w:pPr>
        <w:jc w:val="center"/>
        <w:rPr>
          <w:rFonts w:ascii="Arial" w:hAnsi="Arial" w:cs="Arial"/>
          <w:u w:val="single"/>
        </w:rPr>
      </w:pPr>
      <w:r w:rsidRPr="00195A3A">
        <w:rPr>
          <w:rFonts w:ascii="Arial" w:hAnsi="Arial" w:cs="Arial"/>
          <w:u w:val="single"/>
        </w:rPr>
        <w:t xml:space="preserve">November Board of Trustees meeting – </w:t>
      </w:r>
    </w:p>
    <w:p w14:paraId="58A096F8" w14:textId="6273CB4D" w:rsidR="00466D7F" w:rsidRPr="00195A3A" w:rsidRDefault="003251B4" w:rsidP="00466D7F">
      <w:pPr>
        <w:jc w:val="center"/>
        <w:rPr>
          <w:rFonts w:ascii="Arial" w:hAnsi="Arial" w:cs="Arial"/>
          <w:u w:val="single"/>
        </w:rPr>
      </w:pPr>
      <w:r>
        <w:rPr>
          <w:rFonts w:ascii="Arial" w:hAnsi="Arial" w:cs="Arial"/>
          <w:u w:val="single"/>
        </w:rPr>
        <w:t xml:space="preserve">Composition of </w:t>
      </w:r>
      <w:r w:rsidR="00466D7F" w:rsidRPr="00195A3A">
        <w:rPr>
          <w:rFonts w:ascii="Arial" w:hAnsi="Arial" w:cs="Arial"/>
          <w:u w:val="single"/>
        </w:rPr>
        <w:t>Board Committees</w:t>
      </w:r>
      <w:r>
        <w:rPr>
          <w:rFonts w:ascii="Arial" w:hAnsi="Arial" w:cs="Arial"/>
          <w:u w:val="single"/>
        </w:rPr>
        <w:t xml:space="preserve"> following recent appointments</w:t>
      </w:r>
    </w:p>
    <w:p w14:paraId="68C37075" w14:textId="2CBE168A" w:rsidR="003251B4" w:rsidRDefault="003251B4">
      <w:pPr>
        <w:rPr>
          <w:rFonts w:ascii="Arial" w:hAnsi="Arial" w:cs="Arial"/>
        </w:rPr>
      </w:pPr>
    </w:p>
    <w:p w14:paraId="13738467" w14:textId="77777777" w:rsidR="003251B4" w:rsidRPr="00195A3A" w:rsidRDefault="003251B4">
      <w:pPr>
        <w:rPr>
          <w:rFonts w:ascii="Arial" w:hAnsi="Arial" w:cs="Arial"/>
        </w:rPr>
      </w:pPr>
    </w:p>
    <w:tbl>
      <w:tblPr>
        <w:tblW w:w="14444"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2852"/>
        <w:gridCol w:w="10313"/>
      </w:tblGrid>
      <w:tr w:rsidR="007F41F3" w:rsidRPr="003251B4" w14:paraId="02343B0A" w14:textId="4B8165B3" w:rsidTr="00460A2F">
        <w:trPr>
          <w:trHeight w:val="252"/>
        </w:trPr>
        <w:tc>
          <w:tcPr>
            <w:tcW w:w="1279" w:type="dxa"/>
            <w:vMerge w:val="restart"/>
            <w:tcBorders>
              <w:top w:val="thinThickLargeGap" w:sz="24" w:space="0" w:color="auto"/>
              <w:bottom w:val="thickThinLargeGap" w:sz="24" w:space="0" w:color="auto"/>
            </w:tcBorders>
            <w:tcMar>
              <w:top w:w="0" w:type="dxa"/>
              <w:left w:w="108" w:type="dxa"/>
              <w:bottom w:w="0" w:type="dxa"/>
              <w:right w:w="108" w:type="dxa"/>
            </w:tcMar>
            <w:vAlign w:val="center"/>
            <w:hideMark/>
          </w:tcPr>
          <w:p w14:paraId="62E8E0CF" w14:textId="56252130" w:rsidR="007F41F3" w:rsidRPr="00421C10" w:rsidRDefault="007F41F3" w:rsidP="00421C10">
            <w:pPr>
              <w:rPr>
                <w:rFonts w:ascii="Arial Narrow" w:hAnsi="Arial Narrow" w:cs="Arial"/>
                <w:b/>
                <w:bCs/>
                <w:u w:val="single"/>
              </w:rPr>
            </w:pPr>
            <w:r w:rsidRPr="00421C10">
              <w:rPr>
                <w:rFonts w:ascii="Arial Narrow" w:hAnsi="Arial Narrow" w:cs="Arial"/>
                <w:b/>
                <w:bCs/>
                <w:shd w:val="clear" w:color="auto" w:fill="FFFFFF"/>
              </w:rPr>
              <w:t>Finance, Audit and Risk Committee</w:t>
            </w:r>
          </w:p>
        </w:tc>
        <w:tc>
          <w:tcPr>
            <w:tcW w:w="2852" w:type="dxa"/>
            <w:tcMar>
              <w:top w:w="0" w:type="dxa"/>
              <w:left w:w="108" w:type="dxa"/>
              <w:bottom w:w="0" w:type="dxa"/>
              <w:right w:w="108" w:type="dxa"/>
            </w:tcMar>
            <w:vAlign w:val="center"/>
            <w:hideMark/>
          </w:tcPr>
          <w:p w14:paraId="1B054F9A" w14:textId="3BD9EB5D" w:rsidR="007F41F3" w:rsidRPr="007F41F3" w:rsidRDefault="007F41F3" w:rsidP="00421C10">
            <w:pPr>
              <w:rPr>
                <w:rFonts w:ascii="Arial Narrow" w:hAnsi="Arial Narrow" w:cs="Arial"/>
                <w:color w:val="4472C4" w:themeColor="accent1"/>
              </w:rPr>
            </w:pPr>
            <w:r w:rsidRPr="003251B4">
              <w:rPr>
                <w:rFonts w:ascii="Arial Narrow" w:hAnsi="Arial Narrow" w:cs="Arial"/>
                <w:color w:val="4472C4" w:themeColor="accent1"/>
              </w:rPr>
              <w:t>Elizabeth Schaffer*</w:t>
            </w:r>
          </w:p>
        </w:tc>
        <w:tc>
          <w:tcPr>
            <w:tcW w:w="10313" w:type="dxa"/>
          </w:tcPr>
          <w:p w14:paraId="3E275BEB" w14:textId="37B2CAF6" w:rsidR="007F41F3" w:rsidRPr="00FE1AE7" w:rsidRDefault="00712416">
            <w:pPr>
              <w:rPr>
                <w:rFonts w:ascii="Arial Narrow" w:hAnsi="Arial Narrow" w:cs="Arial"/>
                <w:color w:val="000000" w:themeColor="text1"/>
              </w:rPr>
            </w:pPr>
            <w:r w:rsidRPr="00FE1AE7">
              <w:rPr>
                <w:rFonts w:ascii="Arial Narrow" w:hAnsi="Arial Narrow" w:cs="Arial"/>
                <w:color w:val="000000" w:themeColor="text1"/>
              </w:rPr>
              <w:t>Chief Financial Officer at Amnesty International USA. Previously, she was Chief Financial Officer at TNTP from 2017 to 2019 and before that she was Chief Operating Officer at the Global Fund for Women.</w:t>
            </w:r>
          </w:p>
        </w:tc>
      </w:tr>
      <w:tr w:rsidR="007F41F3" w:rsidRPr="003251B4" w14:paraId="0E94174F" w14:textId="77777777" w:rsidTr="00460A2F">
        <w:trPr>
          <w:trHeight w:val="252"/>
        </w:trPr>
        <w:tc>
          <w:tcPr>
            <w:tcW w:w="1279" w:type="dxa"/>
            <w:vMerge/>
            <w:tcBorders>
              <w:top w:val="single" w:sz="4" w:space="0" w:color="auto"/>
              <w:bottom w:val="thickThinLargeGap" w:sz="24" w:space="0" w:color="auto"/>
            </w:tcBorders>
            <w:tcMar>
              <w:top w:w="0" w:type="dxa"/>
              <w:left w:w="108" w:type="dxa"/>
              <w:bottom w:w="0" w:type="dxa"/>
              <w:right w:w="108" w:type="dxa"/>
            </w:tcMar>
            <w:vAlign w:val="center"/>
          </w:tcPr>
          <w:p w14:paraId="7819FE6E" w14:textId="77777777" w:rsidR="007F41F3" w:rsidRPr="003251B4" w:rsidRDefault="007F41F3" w:rsidP="00421C10">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1842B0A2" w14:textId="2573289D" w:rsidR="007F41F3" w:rsidRPr="003251B4" w:rsidRDefault="007F41F3" w:rsidP="00421C10">
            <w:pPr>
              <w:rPr>
                <w:rFonts w:ascii="Arial Narrow" w:hAnsi="Arial Narrow" w:cs="Arial"/>
                <w:color w:val="4472C4" w:themeColor="accent1"/>
              </w:rPr>
            </w:pPr>
            <w:r w:rsidRPr="003251B4">
              <w:rPr>
                <w:rFonts w:ascii="Arial Narrow" w:hAnsi="Arial Narrow" w:cs="Arial"/>
                <w:color w:val="4472C4" w:themeColor="accent1"/>
              </w:rPr>
              <w:t>Bience Gawanas</w:t>
            </w:r>
          </w:p>
        </w:tc>
        <w:tc>
          <w:tcPr>
            <w:tcW w:w="10313" w:type="dxa"/>
          </w:tcPr>
          <w:p w14:paraId="517EF544" w14:textId="4C092428" w:rsidR="007F41F3" w:rsidRPr="00FE1AE7" w:rsidRDefault="002506C9">
            <w:pPr>
              <w:rPr>
                <w:rFonts w:ascii="Arial Narrow" w:hAnsi="Arial Narrow" w:cs="Arial"/>
                <w:color w:val="000000" w:themeColor="text1"/>
              </w:rPr>
            </w:pPr>
            <w:r w:rsidRPr="00FE1AE7">
              <w:rPr>
                <w:rFonts w:ascii="Arial Narrow" w:hAnsi="Arial Narrow" w:cs="Arial"/>
                <w:color w:val="000000" w:themeColor="text1"/>
              </w:rPr>
              <w:t>Former UN Under Secretary General and Special Adviser on Africa. She is a Barrister-at-Law and an Advocate of the Namibian High Court. She has also been a Commissioner for Social Affairs for the African Union and an Ombudswoman for Namibia.</w:t>
            </w:r>
          </w:p>
        </w:tc>
      </w:tr>
      <w:tr w:rsidR="007F41F3" w:rsidRPr="00E65E09" w14:paraId="675ABD1C" w14:textId="77777777" w:rsidTr="00460A2F">
        <w:trPr>
          <w:trHeight w:val="252"/>
        </w:trPr>
        <w:tc>
          <w:tcPr>
            <w:tcW w:w="1279" w:type="dxa"/>
            <w:vMerge/>
            <w:tcBorders>
              <w:top w:val="single" w:sz="4" w:space="0" w:color="auto"/>
              <w:bottom w:val="thickThinLargeGap" w:sz="24" w:space="0" w:color="auto"/>
            </w:tcBorders>
            <w:tcMar>
              <w:top w:w="0" w:type="dxa"/>
              <w:left w:w="108" w:type="dxa"/>
              <w:bottom w:w="0" w:type="dxa"/>
              <w:right w:w="108" w:type="dxa"/>
            </w:tcMar>
            <w:vAlign w:val="center"/>
          </w:tcPr>
          <w:p w14:paraId="624EF0DD" w14:textId="77777777" w:rsidR="007F41F3" w:rsidRPr="003251B4" w:rsidRDefault="007F41F3" w:rsidP="00421C10">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097B2CD9" w14:textId="2D751E45" w:rsidR="007F41F3" w:rsidRPr="007F41F3" w:rsidRDefault="007F41F3" w:rsidP="00421C10">
            <w:pPr>
              <w:rPr>
                <w:rFonts w:ascii="Arial Narrow" w:hAnsi="Arial Narrow" w:cs="Arial"/>
              </w:rPr>
            </w:pPr>
            <w:r w:rsidRPr="003251B4">
              <w:rPr>
                <w:rFonts w:ascii="Arial Narrow" w:hAnsi="Arial Narrow" w:cs="Arial"/>
              </w:rPr>
              <w:t>Judith</w:t>
            </w:r>
            <w:r>
              <w:rPr>
                <w:rFonts w:ascii="Arial Narrow" w:hAnsi="Arial Narrow" w:cs="Arial"/>
              </w:rPr>
              <w:t xml:space="preserve"> </w:t>
            </w:r>
            <w:proofErr w:type="spellStart"/>
            <w:r>
              <w:rPr>
                <w:rFonts w:ascii="Arial Narrow" w:hAnsi="Arial Narrow" w:cs="Arial"/>
              </w:rPr>
              <w:t>Maffon</w:t>
            </w:r>
            <w:proofErr w:type="spellEnd"/>
            <w:r w:rsidR="00CB5642">
              <w:rPr>
                <w:rFonts w:ascii="Arial Narrow" w:hAnsi="Arial Narrow" w:cs="Arial"/>
              </w:rPr>
              <w:t xml:space="preserve"> </w:t>
            </w:r>
            <w:proofErr w:type="spellStart"/>
            <w:r w:rsidR="00CB5642" w:rsidRPr="003251B4">
              <w:rPr>
                <w:rFonts w:ascii="Arial Narrow" w:hAnsi="Arial Narrow" w:cs="Arial"/>
              </w:rPr>
              <w:t>Gbehinto</w:t>
            </w:r>
            <w:proofErr w:type="spellEnd"/>
          </w:p>
        </w:tc>
        <w:tc>
          <w:tcPr>
            <w:tcW w:w="10313" w:type="dxa"/>
          </w:tcPr>
          <w:p w14:paraId="55743D26" w14:textId="57E2F366" w:rsidR="007F41F3" w:rsidRPr="00E65E09" w:rsidRDefault="00CB5642">
            <w:pPr>
              <w:rPr>
                <w:rFonts w:ascii="Arial Narrow" w:hAnsi="Arial Narrow" w:cs="Arial"/>
                <w:color w:val="000000" w:themeColor="text1"/>
                <w:lang w:val="fr-FR"/>
              </w:rPr>
            </w:pPr>
            <w:r w:rsidRPr="00E65E09">
              <w:rPr>
                <w:rFonts w:ascii="Arial Narrow" w:hAnsi="Arial Narrow" w:cs="Arial"/>
                <w:color w:val="000000" w:themeColor="text1"/>
                <w:lang w:val="fr-FR"/>
              </w:rPr>
              <w:t>Finance Director CBND</w:t>
            </w:r>
            <w:r w:rsidR="00953522" w:rsidRPr="00E65E09">
              <w:rPr>
                <w:rFonts w:ascii="Arial Narrow" w:hAnsi="Arial Narrow" w:cs="Arial"/>
                <w:color w:val="000000" w:themeColor="text1"/>
                <w:lang w:val="fr-FR"/>
              </w:rPr>
              <w:t xml:space="preserve"> and President of the </w:t>
            </w:r>
            <w:r w:rsidR="00953522" w:rsidRPr="00953522">
              <w:rPr>
                <w:rFonts w:ascii="Arial Narrow" w:hAnsi="Arial Narrow" w:cs="Arial"/>
                <w:color w:val="000000" w:themeColor="text1"/>
                <w:lang w:val="fr-FR"/>
              </w:rPr>
              <w:t>Association Béninoise pour la Promotion de la Famille</w:t>
            </w:r>
            <w:r w:rsidR="00953522" w:rsidRPr="00E65E09">
              <w:rPr>
                <w:rFonts w:ascii="Arial Narrow" w:hAnsi="Arial Narrow" w:cs="Arial"/>
                <w:color w:val="000000" w:themeColor="text1"/>
                <w:lang w:val="fr-FR"/>
              </w:rPr>
              <w:t xml:space="preserve"> (ABPF)</w:t>
            </w:r>
          </w:p>
        </w:tc>
      </w:tr>
      <w:tr w:rsidR="007F41F3" w:rsidRPr="003251B4" w14:paraId="4C2F3D1A" w14:textId="77777777" w:rsidTr="00460A2F">
        <w:trPr>
          <w:trHeight w:val="252"/>
        </w:trPr>
        <w:tc>
          <w:tcPr>
            <w:tcW w:w="1279" w:type="dxa"/>
            <w:vMerge/>
            <w:tcBorders>
              <w:top w:val="single" w:sz="4" w:space="0" w:color="auto"/>
              <w:bottom w:val="thickThinLargeGap" w:sz="24" w:space="0" w:color="auto"/>
            </w:tcBorders>
            <w:tcMar>
              <w:top w:w="0" w:type="dxa"/>
              <w:left w:w="108" w:type="dxa"/>
              <w:bottom w:w="0" w:type="dxa"/>
              <w:right w:w="108" w:type="dxa"/>
            </w:tcMar>
            <w:vAlign w:val="center"/>
          </w:tcPr>
          <w:p w14:paraId="1F15C100" w14:textId="77777777" w:rsidR="007F41F3" w:rsidRPr="00E65E09" w:rsidRDefault="007F41F3" w:rsidP="00421C10">
            <w:pPr>
              <w:rPr>
                <w:rFonts w:ascii="Arial Narrow" w:hAnsi="Arial Narrow" w:cs="Arial"/>
                <w:shd w:val="clear" w:color="auto" w:fill="FFFFFF"/>
                <w:lang w:val="fr-FR"/>
              </w:rPr>
            </w:pPr>
          </w:p>
        </w:tc>
        <w:tc>
          <w:tcPr>
            <w:tcW w:w="2852" w:type="dxa"/>
            <w:tcMar>
              <w:top w:w="0" w:type="dxa"/>
              <w:left w:w="108" w:type="dxa"/>
              <w:bottom w:w="0" w:type="dxa"/>
              <w:right w:w="108" w:type="dxa"/>
            </w:tcMar>
            <w:vAlign w:val="center"/>
          </w:tcPr>
          <w:p w14:paraId="2099F112" w14:textId="771D9E84" w:rsidR="007F41F3" w:rsidRPr="007F41F3" w:rsidRDefault="007F41F3" w:rsidP="00421C10">
            <w:pPr>
              <w:rPr>
                <w:rFonts w:ascii="Arial Narrow" w:hAnsi="Arial Narrow" w:cs="Arial"/>
              </w:rPr>
            </w:pPr>
            <w:r w:rsidRPr="003251B4">
              <w:rPr>
                <w:rFonts w:ascii="Arial Narrow" w:hAnsi="Arial Narrow" w:cs="Arial"/>
              </w:rPr>
              <w:t>Maisarah Ahmad</w:t>
            </w:r>
          </w:p>
        </w:tc>
        <w:tc>
          <w:tcPr>
            <w:tcW w:w="10313" w:type="dxa"/>
          </w:tcPr>
          <w:p w14:paraId="1C3A76E7" w14:textId="46601E65" w:rsidR="00F63661" w:rsidRPr="00F63661" w:rsidRDefault="00F63661" w:rsidP="00F63661">
            <w:pPr>
              <w:rPr>
                <w:rFonts w:ascii="Arial Narrow" w:hAnsi="Arial Narrow" w:cs="Arial"/>
                <w:color w:val="000000" w:themeColor="text1"/>
                <w:lang w:val="fr-FR"/>
              </w:rPr>
            </w:pPr>
            <w:r w:rsidRPr="00F63661">
              <w:rPr>
                <w:rFonts w:ascii="Arial Narrow" w:hAnsi="Arial Narrow" w:cs="Arial"/>
                <w:color w:val="000000" w:themeColor="text1"/>
                <w:lang w:val="fr-FR"/>
              </w:rPr>
              <w:t xml:space="preserve">Associate Professor and </w:t>
            </w:r>
            <w:proofErr w:type="spellStart"/>
            <w:r w:rsidRPr="00F63661">
              <w:rPr>
                <w:rFonts w:ascii="Arial Narrow" w:hAnsi="Arial Narrow" w:cs="Arial"/>
                <w:color w:val="000000" w:themeColor="text1"/>
                <w:lang w:val="fr-FR"/>
              </w:rPr>
              <w:t>Executive</w:t>
            </w:r>
            <w:proofErr w:type="spellEnd"/>
            <w:r w:rsidRPr="00F63661">
              <w:rPr>
                <w:rFonts w:ascii="Arial Narrow" w:hAnsi="Arial Narrow" w:cs="Arial"/>
                <w:color w:val="000000" w:themeColor="text1"/>
                <w:lang w:val="fr-FR"/>
              </w:rPr>
              <w:t xml:space="preserve"> Deputy Director for Income Generation </w:t>
            </w:r>
            <w:proofErr w:type="spellStart"/>
            <w:r w:rsidRPr="00F63661">
              <w:rPr>
                <w:rFonts w:ascii="Arial Narrow" w:hAnsi="Arial Narrow" w:cs="Arial"/>
                <w:color w:val="000000" w:themeColor="text1"/>
                <w:lang w:val="fr-FR"/>
              </w:rPr>
              <w:t>Khazanah-Unversity</w:t>
            </w:r>
            <w:proofErr w:type="spellEnd"/>
            <w:r w:rsidRPr="00F63661">
              <w:rPr>
                <w:rFonts w:ascii="Arial Narrow" w:hAnsi="Arial Narrow" w:cs="Arial"/>
                <w:color w:val="000000" w:themeColor="text1"/>
                <w:lang w:val="fr-FR"/>
              </w:rPr>
              <w:t xml:space="preserve"> </w:t>
            </w:r>
            <w:proofErr w:type="spellStart"/>
            <w:r w:rsidRPr="00F63661">
              <w:rPr>
                <w:rFonts w:ascii="Arial Narrow" w:hAnsi="Arial Narrow" w:cs="Arial"/>
                <w:color w:val="000000" w:themeColor="text1"/>
                <w:lang w:val="fr-FR"/>
              </w:rPr>
              <w:t>Kebangsaan</w:t>
            </w:r>
            <w:proofErr w:type="spellEnd"/>
            <w:r w:rsidRPr="00F63661">
              <w:rPr>
                <w:rFonts w:ascii="Arial Narrow" w:hAnsi="Arial Narrow" w:cs="Arial"/>
                <w:color w:val="000000" w:themeColor="text1"/>
                <w:lang w:val="fr-FR"/>
              </w:rPr>
              <w:t xml:space="preserve"> Malaysia. She was President of the </w:t>
            </w:r>
            <w:proofErr w:type="spellStart"/>
            <w:r w:rsidRPr="00F63661">
              <w:rPr>
                <w:rFonts w:ascii="Arial Narrow" w:hAnsi="Arial Narrow" w:cs="Arial"/>
                <w:color w:val="000000" w:themeColor="text1"/>
                <w:lang w:val="fr-FR"/>
              </w:rPr>
              <w:t>Parek</w:t>
            </w:r>
            <w:proofErr w:type="spellEnd"/>
            <w:r w:rsidRPr="00F63661">
              <w:rPr>
                <w:rFonts w:ascii="Arial Narrow" w:hAnsi="Arial Narrow" w:cs="Arial"/>
                <w:color w:val="000000" w:themeColor="text1"/>
                <w:lang w:val="fr-FR"/>
              </w:rPr>
              <w:t xml:space="preserve"> Family Health Association from 2016 to 2018 and a Council Member of the Federation of Reproductive Health Associations, Malaysia from 2017 to 2019.</w:t>
            </w:r>
          </w:p>
          <w:p w14:paraId="4CC211BC" w14:textId="77777777" w:rsidR="007F41F3" w:rsidRPr="00FE1AE7" w:rsidRDefault="007F41F3">
            <w:pPr>
              <w:rPr>
                <w:rFonts w:ascii="Arial Narrow" w:hAnsi="Arial Narrow" w:cs="Arial"/>
                <w:color w:val="000000" w:themeColor="text1"/>
                <w:u w:val="single"/>
              </w:rPr>
            </w:pPr>
          </w:p>
        </w:tc>
      </w:tr>
      <w:tr w:rsidR="007F41F3" w:rsidRPr="003251B4" w14:paraId="7FE00758" w14:textId="77777777" w:rsidTr="00460A2F">
        <w:trPr>
          <w:trHeight w:val="252"/>
        </w:trPr>
        <w:tc>
          <w:tcPr>
            <w:tcW w:w="1279" w:type="dxa"/>
            <w:vMerge/>
            <w:tcBorders>
              <w:top w:val="single" w:sz="4" w:space="0" w:color="auto"/>
              <w:bottom w:val="thickThinLargeGap" w:sz="24" w:space="0" w:color="auto"/>
            </w:tcBorders>
            <w:tcMar>
              <w:top w:w="0" w:type="dxa"/>
              <w:left w:w="108" w:type="dxa"/>
              <w:bottom w:w="0" w:type="dxa"/>
              <w:right w:w="108" w:type="dxa"/>
            </w:tcMar>
            <w:vAlign w:val="center"/>
          </w:tcPr>
          <w:p w14:paraId="4B47E630" w14:textId="77777777" w:rsidR="007F41F3" w:rsidRPr="003251B4" w:rsidRDefault="007F41F3" w:rsidP="00421C10">
            <w:pPr>
              <w:rPr>
                <w:rFonts w:ascii="Arial Narrow" w:hAnsi="Arial Narrow" w:cs="Arial"/>
                <w:shd w:val="clear" w:color="auto" w:fill="FFFFFF"/>
              </w:rPr>
            </w:pPr>
          </w:p>
        </w:tc>
        <w:tc>
          <w:tcPr>
            <w:tcW w:w="2852" w:type="dxa"/>
            <w:tcBorders>
              <w:bottom w:val="single" w:sz="4" w:space="0" w:color="auto"/>
            </w:tcBorders>
            <w:tcMar>
              <w:top w:w="0" w:type="dxa"/>
              <w:left w:w="108" w:type="dxa"/>
              <w:bottom w:w="0" w:type="dxa"/>
              <w:right w:w="108" w:type="dxa"/>
            </w:tcMar>
            <w:vAlign w:val="center"/>
          </w:tcPr>
          <w:p w14:paraId="20568DD1" w14:textId="402D0B54" w:rsidR="007F41F3" w:rsidRPr="007F41F3" w:rsidRDefault="007F41F3" w:rsidP="00421C10">
            <w:pPr>
              <w:rPr>
                <w:rFonts w:ascii="Arial Narrow" w:hAnsi="Arial Narrow" w:cs="Arial"/>
              </w:rPr>
            </w:pPr>
            <w:r w:rsidRPr="003251B4">
              <w:rPr>
                <w:rFonts w:ascii="Arial Narrow" w:hAnsi="Arial Narrow" w:cs="Arial"/>
              </w:rPr>
              <w:t>Nicolet</w:t>
            </w:r>
            <w:r>
              <w:rPr>
                <w:rFonts w:ascii="Arial Narrow" w:hAnsi="Arial Narrow" w:cs="Arial"/>
              </w:rPr>
              <w:t>t</w:t>
            </w:r>
            <w:r w:rsidRPr="003251B4">
              <w:rPr>
                <w:rFonts w:ascii="Arial Narrow" w:hAnsi="Arial Narrow" w:cs="Arial"/>
              </w:rPr>
              <w:t>e Loonen</w:t>
            </w:r>
          </w:p>
        </w:tc>
        <w:tc>
          <w:tcPr>
            <w:tcW w:w="10313" w:type="dxa"/>
            <w:tcBorders>
              <w:bottom w:val="single" w:sz="4" w:space="0" w:color="auto"/>
            </w:tcBorders>
          </w:tcPr>
          <w:p w14:paraId="338B3E41" w14:textId="009C4580" w:rsidR="007F41F3" w:rsidRPr="00953522" w:rsidRDefault="00813766" w:rsidP="00813766">
            <w:pPr>
              <w:rPr>
                <w:rFonts w:ascii="Arial Narrow" w:hAnsi="Arial Narrow" w:cs="Arial"/>
                <w:color w:val="000000" w:themeColor="text1"/>
              </w:rPr>
            </w:pPr>
            <w:r>
              <w:rPr>
                <w:rFonts w:ascii="Arial Narrow" w:hAnsi="Arial Narrow" w:cs="Arial"/>
                <w:color w:val="000000" w:themeColor="text1"/>
              </w:rPr>
              <w:t>Co-founder of TOSCA, a</w:t>
            </w:r>
            <w:r w:rsidRPr="00813766">
              <w:rPr>
                <w:rFonts w:ascii="Arial Narrow" w:hAnsi="Arial Narrow" w:cs="Arial"/>
                <w:color w:val="000000" w:themeColor="text1"/>
              </w:rPr>
              <w:t xml:space="preserve"> </w:t>
            </w:r>
            <w:r>
              <w:rPr>
                <w:rFonts w:ascii="Arial Narrow" w:hAnsi="Arial Narrow" w:cs="Arial"/>
                <w:color w:val="000000" w:themeColor="text1"/>
              </w:rPr>
              <w:t>t</w:t>
            </w:r>
            <w:r w:rsidRPr="00813766">
              <w:rPr>
                <w:rFonts w:ascii="Arial Narrow" w:hAnsi="Arial Narrow" w:cs="Arial"/>
                <w:color w:val="000000" w:themeColor="text1"/>
              </w:rPr>
              <w:t>ribe of independent sustainability professionals</w:t>
            </w:r>
            <w:r>
              <w:rPr>
                <w:rFonts w:ascii="Arial Narrow" w:hAnsi="Arial Narrow" w:cs="Arial"/>
                <w:color w:val="000000" w:themeColor="text1"/>
              </w:rPr>
              <w:t xml:space="preserve">. She was also </w:t>
            </w:r>
            <w:r w:rsidR="00953522" w:rsidRPr="00953522">
              <w:rPr>
                <w:rFonts w:ascii="Arial Narrow" w:hAnsi="Arial Narrow" w:cs="Arial"/>
                <w:color w:val="000000" w:themeColor="text1"/>
              </w:rPr>
              <w:t xml:space="preserve">founder and CEO of VERA community, </w:t>
            </w:r>
            <w:r>
              <w:rPr>
                <w:rFonts w:ascii="Arial Narrow" w:hAnsi="Arial Narrow" w:cs="Arial"/>
                <w:color w:val="000000" w:themeColor="text1"/>
              </w:rPr>
              <w:t>(</w:t>
            </w:r>
            <w:r w:rsidR="00953522" w:rsidRPr="00953522">
              <w:rPr>
                <w:rFonts w:ascii="Arial Narrow" w:hAnsi="Arial Narrow" w:cs="Arial"/>
                <w:color w:val="000000" w:themeColor="text1"/>
              </w:rPr>
              <w:t>which enables female entrepreneurs to get funding for their business</w:t>
            </w:r>
            <w:r>
              <w:rPr>
                <w:rFonts w:ascii="Arial Narrow" w:hAnsi="Arial Narrow" w:cs="Arial"/>
                <w:color w:val="000000" w:themeColor="text1"/>
              </w:rPr>
              <w:t>) and c</w:t>
            </w:r>
            <w:r w:rsidR="00953522">
              <w:rPr>
                <w:rFonts w:ascii="Arial Narrow" w:hAnsi="Arial Narrow" w:cs="Arial"/>
                <w:color w:val="000000" w:themeColor="text1"/>
              </w:rPr>
              <w:t>hair, Audit Committee of Rutgers.</w:t>
            </w:r>
          </w:p>
        </w:tc>
      </w:tr>
      <w:tr w:rsidR="007F41F3" w:rsidRPr="003251B4" w14:paraId="45944270" w14:textId="77777777" w:rsidTr="00460A2F">
        <w:trPr>
          <w:trHeight w:val="252"/>
        </w:trPr>
        <w:tc>
          <w:tcPr>
            <w:tcW w:w="1279" w:type="dxa"/>
            <w:vMerge/>
            <w:tcBorders>
              <w:top w:val="single" w:sz="4" w:space="0" w:color="auto"/>
              <w:bottom w:val="thickThinLargeGap" w:sz="24" w:space="0" w:color="auto"/>
            </w:tcBorders>
            <w:tcMar>
              <w:top w:w="0" w:type="dxa"/>
              <w:left w:w="108" w:type="dxa"/>
              <w:bottom w:w="0" w:type="dxa"/>
              <w:right w:w="108" w:type="dxa"/>
            </w:tcMar>
            <w:vAlign w:val="center"/>
          </w:tcPr>
          <w:p w14:paraId="5086C2F7" w14:textId="77777777" w:rsidR="007F41F3" w:rsidRPr="003251B4" w:rsidRDefault="007F41F3" w:rsidP="00421C10">
            <w:pPr>
              <w:rPr>
                <w:rFonts w:ascii="Arial Narrow" w:hAnsi="Arial Narrow" w:cs="Arial"/>
                <w:shd w:val="clear" w:color="auto" w:fill="FFFFFF"/>
              </w:rPr>
            </w:pPr>
          </w:p>
        </w:tc>
        <w:tc>
          <w:tcPr>
            <w:tcW w:w="2852" w:type="dxa"/>
            <w:tcBorders>
              <w:top w:val="single" w:sz="4" w:space="0" w:color="auto"/>
              <w:bottom w:val="thickThinLargeGap" w:sz="24" w:space="0" w:color="auto"/>
            </w:tcBorders>
            <w:tcMar>
              <w:top w:w="0" w:type="dxa"/>
              <w:left w:w="108" w:type="dxa"/>
              <w:bottom w:w="0" w:type="dxa"/>
              <w:right w:w="108" w:type="dxa"/>
            </w:tcMar>
            <w:vAlign w:val="center"/>
          </w:tcPr>
          <w:p w14:paraId="5CF24B48" w14:textId="546EDB25" w:rsidR="007F41F3" w:rsidRPr="003251B4" w:rsidRDefault="007F41F3" w:rsidP="00421C10">
            <w:pPr>
              <w:rPr>
                <w:rFonts w:ascii="Arial Narrow" w:hAnsi="Arial Narrow" w:cs="Arial"/>
                <w:color w:val="4472C4" w:themeColor="accent1"/>
              </w:rPr>
            </w:pPr>
            <w:proofErr w:type="spellStart"/>
            <w:r w:rsidRPr="003251B4">
              <w:rPr>
                <w:rFonts w:ascii="Arial Narrow" w:hAnsi="Arial Narrow" w:cs="Arial"/>
                <w:color w:val="538135" w:themeColor="accent6" w:themeShade="BF"/>
              </w:rPr>
              <w:t>Lakshan</w:t>
            </w:r>
            <w:proofErr w:type="spellEnd"/>
            <w:r w:rsidRPr="003251B4">
              <w:rPr>
                <w:rFonts w:ascii="Arial Narrow" w:hAnsi="Arial Narrow" w:cs="Arial"/>
                <w:color w:val="538135" w:themeColor="accent6" w:themeShade="BF"/>
              </w:rPr>
              <w:t xml:space="preserve"> Seneviratne</w:t>
            </w:r>
          </w:p>
        </w:tc>
        <w:tc>
          <w:tcPr>
            <w:tcW w:w="10313" w:type="dxa"/>
            <w:tcBorders>
              <w:top w:val="single" w:sz="4" w:space="0" w:color="auto"/>
              <w:bottom w:val="thickThinLargeGap" w:sz="24" w:space="0" w:color="auto"/>
              <w:right w:val="thickThinLargeGap" w:sz="24" w:space="0" w:color="auto"/>
            </w:tcBorders>
          </w:tcPr>
          <w:p w14:paraId="563EE2EB" w14:textId="50BEA6BB" w:rsidR="007F41F3" w:rsidRPr="00FE1AE7" w:rsidRDefault="00574705">
            <w:pPr>
              <w:rPr>
                <w:rFonts w:ascii="Arial Narrow" w:hAnsi="Arial Narrow" w:cs="Arial"/>
                <w:color w:val="000000" w:themeColor="text1"/>
              </w:rPr>
            </w:pPr>
            <w:r w:rsidRPr="00FE1AE7">
              <w:rPr>
                <w:rFonts w:ascii="Arial Narrow" w:hAnsi="Arial Narrow" w:cs="Arial"/>
                <w:color w:val="000000" w:themeColor="text1"/>
              </w:rPr>
              <w:t>A co-f</w:t>
            </w:r>
            <w:r w:rsidR="009E5B63" w:rsidRPr="00FE1AE7">
              <w:rPr>
                <w:rFonts w:ascii="Arial Narrow" w:hAnsi="Arial Narrow" w:cs="Arial"/>
                <w:color w:val="000000" w:themeColor="text1"/>
              </w:rPr>
              <w:t xml:space="preserve">ounder of </w:t>
            </w:r>
            <w:r w:rsidR="009E5B63" w:rsidRPr="00FE1AE7">
              <w:rPr>
                <w:rFonts w:ascii="Arial Narrow" w:hAnsi="Arial Narrow" w:cs="Arial"/>
                <w:i/>
                <w:iCs/>
                <w:color w:val="000000" w:themeColor="text1"/>
              </w:rPr>
              <w:t>Be The Change</w:t>
            </w:r>
            <w:r w:rsidR="009E5B63" w:rsidRPr="00FE1AE7">
              <w:rPr>
                <w:rFonts w:ascii="Arial Narrow" w:hAnsi="Arial Narrow" w:cs="Arial"/>
                <w:color w:val="000000" w:themeColor="text1"/>
              </w:rPr>
              <w:t xml:space="preserve"> F</w:t>
            </w:r>
            <w:r w:rsidRPr="00FE1AE7">
              <w:rPr>
                <w:rFonts w:ascii="Arial Narrow" w:hAnsi="Arial Narrow" w:cs="Arial"/>
                <w:color w:val="000000" w:themeColor="text1"/>
              </w:rPr>
              <w:t>oundation</w:t>
            </w:r>
            <w:r w:rsidR="009E5B63" w:rsidRPr="00FE1AE7">
              <w:rPr>
                <w:rFonts w:ascii="Arial Narrow" w:hAnsi="Arial Narrow" w:cs="Arial"/>
                <w:color w:val="000000" w:themeColor="text1"/>
              </w:rPr>
              <w:t xml:space="preserve">, is an Author, and a Director of </w:t>
            </w:r>
            <w:proofErr w:type="spellStart"/>
            <w:r w:rsidR="009E5B63" w:rsidRPr="00FE1AE7">
              <w:rPr>
                <w:rFonts w:ascii="Arial Narrow" w:hAnsi="Arial Narrow" w:cs="Arial"/>
                <w:color w:val="000000" w:themeColor="text1"/>
              </w:rPr>
              <w:t>W.</w:t>
            </w:r>
            <w:proofErr w:type="gramStart"/>
            <w:r w:rsidR="009E5B63" w:rsidRPr="00FE1AE7">
              <w:rPr>
                <w:rFonts w:ascii="Arial Narrow" w:hAnsi="Arial Narrow" w:cs="Arial"/>
                <w:color w:val="000000" w:themeColor="text1"/>
              </w:rPr>
              <w:t>U.Seneviratne</w:t>
            </w:r>
            <w:proofErr w:type="spellEnd"/>
            <w:proofErr w:type="gramEnd"/>
            <w:r w:rsidR="009E5B63" w:rsidRPr="00FE1AE7">
              <w:rPr>
                <w:rFonts w:ascii="Arial Narrow" w:hAnsi="Arial Narrow" w:cs="Arial"/>
                <w:color w:val="000000" w:themeColor="text1"/>
              </w:rPr>
              <w:t xml:space="preserve"> &amp; Co, a family business. He has been Assistant Treasurer to </w:t>
            </w:r>
            <w:r w:rsidRPr="00FE1AE7">
              <w:rPr>
                <w:rFonts w:ascii="Arial Narrow" w:hAnsi="Arial Narrow" w:cs="Arial"/>
                <w:color w:val="000000" w:themeColor="text1"/>
              </w:rPr>
              <w:t>MA</w:t>
            </w:r>
            <w:r w:rsidR="009E5B63" w:rsidRPr="00FE1AE7">
              <w:rPr>
                <w:rFonts w:ascii="Arial Narrow" w:hAnsi="Arial Narrow" w:cs="Arial"/>
                <w:color w:val="000000" w:themeColor="text1"/>
              </w:rPr>
              <w:t xml:space="preserve"> of Sri Lanka</w:t>
            </w:r>
            <w:r w:rsidRPr="00FE1AE7">
              <w:rPr>
                <w:rFonts w:ascii="Arial Narrow" w:hAnsi="Arial Narrow" w:cs="Arial"/>
                <w:color w:val="000000" w:themeColor="text1"/>
              </w:rPr>
              <w:t xml:space="preserve">, </w:t>
            </w:r>
            <w:r w:rsidR="009E5B63" w:rsidRPr="00FE1AE7">
              <w:rPr>
                <w:rFonts w:ascii="Arial Narrow" w:hAnsi="Arial Narrow" w:cs="Arial"/>
                <w:color w:val="000000" w:themeColor="text1"/>
              </w:rPr>
              <w:t>Youth Ambassador of Ashoka Sri Lanka and Member of the Youth Parliament.</w:t>
            </w:r>
          </w:p>
        </w:tc>
      </w:tr>
      <w:tr w:rsidR="00421C10" w:rsidRPr="003251B4" w14:paraId="16DBB2AB" w14:textId="77777777" w:rsidTr="00460A2F">
        <w:trPr>
          <w:trHeight w:val="252"/>
        </w:trPr>
        <w:tc>
          <w:tcPr>
            <w:tcW w:w="1279" w:type="dxa"/>
            <w:tcBorders>
              <w:top w:val="thickThinLargeGap" w:sz="24" w:space="0" w:color="auto"/>
              <w:left w:val="nil"/>
              <w:bottom w:val="thinThickLargeGap" w:sz="24" w:space="0" w:color="auto"/>
              <w:right w:val="nil"/>
            </w:tcBorders>
            <w:tcMar>
              <w:top w:w="0" w:type="dxa"/>
              <w:left w:w="108" w:type="dxa"/>
              <w:bottom w:w="0" w:type="dxa"/>
              <w:right w:w="108" w:type="dxa"/>
            </w:tcMar>
          </w:tcPr>
          <w:p w14:paraId="382793A0" w14:textId="77777777" w:rsidR="00421C10" w:rsidRPr="003251B4" w:rsidRDefault="00421C10">
            <w:pPr>
              <w:rPr>
                <w:rFonts w:ascii="Arial Narrow" w:hAnsi="Arial Narrow" w:cs="Arial"/>
                <w:shd w:val="clear" w:color="auto" w:fill="FFFFFF"/>
              </w:rPr>
            </w:pPr>
          </w:p>
        </w:tc>
        <w:tc>
          <w:tcPr>
            <w:tcW w:w="2852" w:type="dxa"/>
            <w:tcBorders>
              <w:top w:val="thickThinLargeGap" w:sz="24" w:space="0" w:color="auto"/>
              <w:left w:val="nil"/>
              <w:bottom w:val="thinThickLargeGap" w:sz="24" w:space="0" w:color="auto"/>
              <w:right w:val="nil"/>
            </w:tcBorders>
            <w:tcMar>
              <w:top w:w="0" w:type="dxa"/>
              <w:left w:w="108" w:type="dxa"/>
              <w:bottom w:w="0" w:type="dxa"/>
              <w:right w:w="108" w:type="dxa"/>
            </w:tcMar>
          </w:tcPr>
          <w:p w14:paraId="615734E5" w14:textId="77777777" w:rsidR="00421C10" w:rsidRPr="003251B4" w:rsidRDefault="00421C10">
            <w:pPr>
              <w:rPr>
                <w:rFonts w:ascii="Arial Narrow" w:hAnsi="Arial Narrow" w:cs="Arial"/>
                <w:color w:val="538135" w:themeColor="accent6" w:themeShade="BF"/>
              </w:rPr>
            </w:pPr>
          </w:p>
        </w:tc>
        <w:tc>
          <w:tcPr>
            <w:tcW w:w="10313" w:type="dxa"/>
            <w:tcBorders>
              <w:top w:val="thickThinLargeGap" w:sz="24" w:space="0" w:color="auto"/>
              <w:left w:val="nil"/>
              <w:bottom w:val="thinThickLargeGap" w:sz="24" w:space="0" w:color="auto"/>
              <w:right w:val="nil"/>
            </w:tcBorders>
          </w:tcPr>
          <w:p w14:paraId="699511E0" w14:textId="77777777" w:rsidR="00421C10" w:rsidRPr="00FE1AE7" w:rsidRDefault="00421C10">
            <w:pPr>
              <w:rPr>
                <w:rFonts w:ascii="Arial Narrow" w:hAnsi="Arial Narrow" w:cs="Arial"/>
                <w:color w:val="000000" w:themeColor="text1"/>
              </w:rPr>
            </w:pPr>
          </w:p>
        </w:tc>
      </w:tr>
      <w:tr w:rsidR="00460A2F" w:rsidRPr="003251B4" w14:paraId="1F7D227C" w14:textId="06FE22B0" w:rsidTr="00460A2F">
        <w:trPr>
          <w:trHeight w:val="295"/>
        </w:trPr>
        <w:tc>
          <w:tcPr>
            <w:tcW w:w="1279" w:type="dxa"/>
            <w:vMerge w:val="restart"/>
            <w:tcBorders>
              <w:top w:val="thinThickLargeGap" w:sz="24" w:space="0" w:color="auto"/>
            </w:tcBorders>
            <w:tcMar>
              <w:top w:w="0" w:type="dxa"/>
              <w:left w:w="108" w:type="dxa"/>
              <w:bottom w:w="0" w:type="dxa"/>
              <w:right w:w="108" w:type="dxa"/>
            </w:tcMar>
            <w:vAlign w:val="center"/>
          </w:tcPr>
          <w:p w14:paraId="28C991A0" w14:textId="6D897F20" w:rsidR="00460A2F" w:rsidRPr="00421C10" w:rsidRDefault="00460A2F" w:rsidP="00421C10">
            <w:pPr>
              <w:rPr>
                <w:rFonts w:ascii="Arial Narrow" w:hAnsi="Arial Narrow" w:cs="Arial"/>
                <w:b/>
                <w:bCs/>
                <w:u w:val="single"/>
              </w:rPr>
            </w:pPr>
            <w:r w:rsidRPr="00421C10">
              <w:rPr>
                <w:rFonts w:ascii="Arial Narrow" w:hAnsi="Arial Narrow" w:cs="Arial"/>
                <w:b/>
                <w:bCs/>
                <w:shd w:val="clear" w:color="auto" w:fill="FFFFFF"/>
              </w:rPr>
              <w:t>Membership Committee</w:t>
            </w:r>
          </w:p>
          <w:p w14:paraId="57E47A4C" w14:textId="77777777" w:rsidR="00460A2F" w:rsidRPr="003251B4" w:rsidRDefault="00460A2F" w:rsidP="00421C10">
            <w:pPr>
              <w:rPr>
                <w:rFonts w:ascii="Arial Narrow" w:hAnsi="Arial Narrow" w:cs="Arial"/>
                <w:u w:val="single"/>
              </w:rPr>
            </w:pPr>
          </w:p>
        </w:tc>
        <w:tc>
          <w:tcPr>
            <w:tcW w:w="2852" w:type="dxa"/>
            <w:tcBorders>
              <w:top w:val="thinThickLargeGap" w:sz="24" w:space="0" w:color="auto"/>
              <w:bottom w:val="single" w:sz="4" w:space="0" w:color="auto"/>
            </w:tcBorders>
            <w:tcMar>
              <w:top w:w="0" w:type="dxa"/>
              <w:left w:w="108" w:type="dxa"/>
              <w:bottom w:w="0" w:type="dxa"/>
              <w:right w:w="108" w:type="dxa"/>
            </w:tcMar>
            <w:vAlign w:val="center"/>
            <w:hideMark/>
          </w:tcPr>
          <w:p w14:paraId="19E55BAB" w14:textId="40B26D55" w:rsidR="00460A2F" w:rsidRPr="003251B4" w:rsidRDefault="00460A2F" w:rsidP="00421C10">
            <w:pPr>
              <w:rPr>
                <w:rFonts w:ascii="Arial Narrow" w:hAnsi="Arial Narrow" w:cs="Arial"/>
                <w:color w:val="4472C4" w:themeColor="accent1"/>
              </w:rPr>
            </w:pPr>
            <w:r w:rsidRPr="003251B4">
              <w:rPr>
                <w:rFonts w:ascii="Arial Narrow" w:hAnsi="Arial Narrow" w:cs="Arial"/>
                <w:color w:val="4472C4" w:themeColor="accent1"/>
              </w:rPr>
              <w:t>Donya Nasser*</w:t>
            </w:r>
          </w:p>
          <w:p w14:paraId="1F1A2B2D" w14:textId="299DA2FA" w:rsidR="00460A2F" w:rsidRPr="003251B4" w:rsidRDefault="00460A2F" w:rsidP="00421C10">
            <w:pPr>
              <w:rPr>
                <w:rFonts w:ascii="Arial Narrow" w:hAnsi="Arial Narrow" w:cs="Arial"/>
                <w:u w:val="single"/>
              </w:rPr>
            </w:pPr>
          </w:p>
        </w:tc>
        <w:tc>
          <w:tcPr>
            <w:tcW w:w="10313" w:type="dxa"/>
            <w:tcBorders>
              <w:top w:val="thinThickLargeGap" w:sz="24" w:space="0" w:color="auto"/>
              <w:bottom w:val="single" w:sz="4" w:space="0" w:color="auto"/>
            </w:tcBorders>
          </w:tcPr>
          <w:p w14:paraId="5E856505" w14:textId="7CFFCE75" w:rsidR="00460A2F" w:rsidRPr="00FE1AE7" w:rsidRDefault="00460A2F">
            <w:pPr>
              <w:rPr>
                <w:rFonts w:ascii="Arial Narrow" w:hAnsi="Arial Narrow" w:cs="Arial"/>
                <w:color w:val="000000" w:themeColor="text1"/>
              </w:rPr>
            </w:pPr>
            <w:r w:rsidRPr="00FE1AE7">
              <w:rPr>
                <w:rFonts w:ascii="Arial Narrow" w:hAnsi="Arial Narrow" w:cs="Arial"/>
                <w:color w:val="000000" w:themeColor="text1"/>
              </w:rPr>
              <w:t>Works as Senior Manager, Public Engagement and Policy at the Centre for the Developing Adolescent. She has been a Board Director for IPPFWHR and a Board Director for the Planned Parenthood Federation of America (PPFA).</w:t>
            </w:r>
          </w:p>
        </w:tc>
      </w:tr>
      <w:tr w:rsidR="00460A2F" w:rsidRPr="003251B4" w14:paraId="202B1BBE" w14:textId="77777777" w:rsidTr="00460A2F">
        <w:trPr>
          <w:trHeight w:val="295"/>
        </w:trPr>
        <w:tc>
          <w:tcPr>
            <w:tcW w:w="1279" w:type="dxa"/>
            <w:vMerge/>
            <w:tcMar>
              <w:top w:w="0" w:type="dxa"/>
              <w:left w:w="108" w:type="dxa"/>
              <w:bottom w:w="0" w:type="dxa"/>
              <w:right w:w="108" w:type="dxa"/>
            </w:tcMar>
            <w:vAlign w:val="center"/>
          </w:tcPr>
          <w:p w14:paraId="4A191381" w14:textId="77777777" w:rsidR="00460A2F" w:rsidRPr="003251B4" w:rsidRDefault="00460A2F" w:rsidP="00421C10">
            <w:pPr>
              <w:rPr>
                <w:rFonts w:ascii="Arial Narrow" w:hAnsi="Arial Narrow" w:cs="Arial"/>
                <w:shd w:val="clear" w:color="auto" w:fill="FFFFFF"/>
              </w:rPr>
            </w:pPr>
          </w:p>
        </w:tc>
        <w:tc>
          <w:tcPr>
            <w:tcW w:w="2852" w:type="dxa"/>
            <w:tcBorders>
              <w:top w:val="single" w:sz="4" w:space="0" w:color="auto"/>
            </w:tcBorders>
            <w:tcMar>
              <w:top w:w="0" w:type="dxa"/>
              <w:left w:w="108" w:type="dxa"/>
              <w:bottom w:w="0" w:type="dxa"/>
              <w:right w:w="108" w:type="dxa"/>
            </w:tcMar>
            <w:vAlign w:val="center"/>
          </w:tcPr>
          <w:p w14:paraId="3F0E230A" w14:textId="08C72BB6" w:rsidR="00460A2F" w:rsidRPr="003251B4" w:rsidRDefault="00460A2F" w:rsidP="00421C10">
            <w:pPr>
              <w:rPr>
                <w:rFonts w:ascii="Arial Narrow" w:hAnsi="Arial Narrow" w:cs="Arial"/>
                <w:color w:val="4472C4" w:themeColor="accent1"/>
              </w:rPr>
            </w:pPr>
            <w:r w:rsidRPr="003251B4">
              <w:rPr>
                <w:rFonts w:ascii="Arial Narrow" w:hAnsi="Arial Narrow" w:cs="Arial"/>
                <w:color w:val="4472C4" w:themeColor="accent1"/>
              </w:rPr>
              <w:t>Ulukbek Batyrgaliev</w:t>
            </w:r>
          </w:p>
        </w:tc>
        <w:tc>
          <w:tcPr>
            <w:tcW w:w="10313" w:type="dxa"/>
            <w:tcBorders>
              <w:top w:val="single" w:sz="4" w:space="0" w:color="auto"/>
            </w:tcBorders>
          </w:tcPr>
          <w:p w14:paraId="1C63150C" w14:textId="13B6798C" w:rsidR="00460A2F" w:rsidRPr="00FE1AE7" w:rsidRDefault="00460A2F">
            <w:pPr>
              <w:rPr>
                <w:rFonts w:ascii="Arial Narrow" w:hAnsi="Arial Narrow" w:cs="Arial"/>
                <w:color w:val="000000" w:themeColor="text1"/>
              </w:rPr>
            </w:pPr>
            <w:r w:rsidRPr="00FE1AE7">
              <w:rPr>
                <w:rFonts w:ascii="Arial Narrow" w:hAnsi="Arial Narrow" w:cs="Arial"/>
                <w:color w:val="000000" w:themeColor="text1"/>
              </w:rPr>
              <w:t>An MA National Trainer since 2015, and Chair of National Youth Committee at the Reproductive Health Alliance of Kyrgyzstan. He studies psychology is a Y SAFE Steering Committee Member and the FP2020 Youth Focal Point for Kyrgyz Republic.</w:t>
            </w:r>
          </w:p>
        </w:tc>
      </w:tr>
      <w:tr w:rsidR="00460A2F" w:rsidRPr="003251B4" w14:paraId="10C70252" w14:textId="77777777" w:rsidTr="00460A2F">
        <w:trPr>
          <w:trHeight w:val="295"/>
        </w:trPr>
        <w:tc>
          <w:tcPr>
            <w:tcW w:w="1279" w:type="dxa"/>
            <w:vMerge/>
            <w:tcMar>
              <w:top w:w="0" w:type="dxa"/>
              <w:left w:w="108" w:type="dxa"/>
              <w:bottom w:w="0" w:type="dxa"/>
              <w:right w:w="108" w:type="dxa"/>
            </w:tcMar>
            <w:vAlign w:val="center"/>
          </w:tcPr>
          <w:p w14:paraId="30D40C36" w14:textId="77777777" w:rsidR="00460A2F" w:rsidRPr="003251B4" w:rsidRDefault="00460A2F" w:rsidP="00421C10">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51E53255" w14:textId="6C7BBA60" w:rsidR="00460A2F" w:rsidRPr="00421C10" w:rsidRDefault="00460A2F" w:rsidP="00421C10">
            <w:pPr>
              <w:rPr>
                <w:rFonts w:ascii="Arial Narrow" w:hAnsi="Arial Narrow" w:cs="Arial"/>
                <w:color w:val="538135" w:themeColor="accent6" w:themeShade="BF"/>
              </w:rPr>
            </w:pPr>
            <w:r w:rsidRPr="003251B4">
              <w:rPr>
                <w:rFonts w:ascii="Arial Narrow" w:hAnsi="Arial Narrow" w:cs="Arial"/>
                <w:color w:val="538135" w:themeColor="accent6" w:themeShade="BF"/>
              </w:rPr>
              <w:t>Amadou Bah</w:t>
            </w:r>
          </w:p>
        </w:tc>
        <w:tc>
          <w:tcPr>
            <w:tcW w:w="10313" w:type="dxa"/>
          </w:tcPr>
          <w:p w14:paraId="60C8C1FD" w14:textId="3F47D37B" w:rsidR="00460A2F" w:rsidRPr="00FE1AE7" w:rsidRDefault="00460A2F">
            <w:pPr>
              <w:rPr>
                <w:rFonts w:ascii="Arial Narrow" w:hAnsi="Arial Narrow" w:cs="Arial"/>
                <w:color w:val="000000" w:themeColor="text1"/>
              </w:rPr>
            </w:pPr>
            <w:r w:rsidRPr="00FE1AE7">
              <w:rPr>
                <w:rFonts w:ascii="Arial Narrow" w:hAnsi="Arial Narrow" w:cs="Arial"/>
                <w:color w:val="000000" w:themeColor="text1"/>
              </w:rPr>
              <w:t xml:space="preserve">Works as Head of Partnerships in the Guinean Ministry of Planning and Economic Development. He began his career in youth outreach and is currently President of the Association </w:t>
            </w:r>
            <w:proofErr w:type="spellStart"/>
            <w:r w:rsidRPr="00FE1AE7">
              <w:rPr>
                <w:rFonts w:ascii="Arial Narrow" w:hAnsi="Arial Narrow" w:cs="Arial"/>
                <w:color w:val="000000" w:themeColor="text1"/>
              </w:rPr>
              <w:t>Nigérienne</w:t>
            </w:r>
            <w:proofErr w:type="spellEnd"/>
            <w:r w:rsidRPr="00FE1AE7">
              <w:rPr>
                <w:rFonts w:ascii="Arial Narrow" w:hAnsi="Arial Narrow" w:cs="Arial"/>
                <w:color w:val="000000" w:themeColor="text1"/>
              </w:rPr>
              <w:t xml:space="preserve"> pour le Bien-</w:t>
            </w:r>
            <w:proofErr w:type="spellStart"/>
            <w:r w:rsidRPr="00FE1AE7">
              <w:rPr>
                <w:rFonts w:ascii="Arial Narrow" w:hAnsi="Arial Narrow" w:cs="Arial"/>
                <w:color w:val="000000" w:themeColor="text1"/>
              </w:rPr>
              <w:t>Etre</w:t>
            </w:r>
            <w:proofErr w:type="spellEnd"/>
            <w:r w:rsidRPr="00FE1AE7">
              <w:rPr>
                <w:rFonts w:ascii="Arial Narrow" w:hAnsi="Arial Narrow" w:cs="Arial"/>
                <w:color w:val="000000" w:themeColor="text1"/>
              </w:rPr>
              <w:t xml:space="preserve"> Familial (ANBEF).</w:t>
            </w:r>
          </w:p>
        </w:tc>
      </w:tr>
      <w:tr w:rsidR="00460A2F" w:rsidRPr="003251B4" w14:paraId="6897F0C1" w14:textId="77777777" w:rsidTr="00460A2F">
        <w:trPr>
          <w:trHeight w:val="295"/>
        </w:trPr>
        <w:tc>
          <w:tcPr>
            <w:tcW w:w="1279" w:type="dxa"/>
            <w:vMerge/>
            <w:tcMar>
              <w:top w:w="0" w:type="dxa"/>
              <w:left w:w="108" w:type="dxa"/>
              <w:bottom w:w="0" w:type="dxa"/>
              <w:right w:w="108" w:type="dxa"/>
            </w:tcMar>
            <w:vAlign w:val="center"/>
          </w:tcPr>
          <w:p w14:paraId="3DB0BD7C" w14:textId="77777777" w:rsidR="00460A2F" w:rsidRPr="003251B4" w:rsidRDefault="00460A2F" w:rsidP="00421C10">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406212A4" w14:textId="61A9EFD5" w:rsidR="00460A2F" w:rsidRPr="00421C10" w:rsidRDefault="00460A2F" w:rsidP="00421C10">
            <w:pPr>
              <w:rPr>
                <w:rFonts w:ascii="Arial Narrow" w:hAnsi="Arial Narrow" w:cs="Arial"/>
                <w:color w:val="538135" w:themeColor="accent6" w:themeShade="BF"/>
              </w:rPr>
            </w:pPr>
            <w:proofErr w:type="spellStart"/>
            <w:r w:rsidRPr="003251B4">
              <w:rPr>
                <w:rFonts w:ascii="Arial Narrow" w:hAnsi="Arial Narrow" w:cs="Arial"/>
                <w:color w:val="538135" w:themeColor="accent6" w:themeShade="BF"/>
              </w:rPr>
              <w:t>Jossy</w:t>
            </w:r>
            <w:proofErr w:type="spellEnd"/>
            <w:r w:rsidRPr="003251B4">
              <w:rPr>
                <w:rFonts w:ascii="Arial Narrow" w:hAnsi="Arial Narrow" w:cs="Arial"/>
                <w:color w:val="538135" w:themeColor="accent6" w:themeShade="BF"/>
              </w:rPr>
              <w:t xml:space="preserve"> </w:t>
            </w:r>
            <w:proofErr w:type="spellStart"/>
            <w:r w:rsidRPr="003251B4">
              <w:rPr>
                <w:rFonts w:ascii="Arial Narrow" w:hAnsi="Arial Narrow" w:cs="Arial"/>
                <w:color w:val="538135" w:themeColor="accent6" w:themeShade="BF"/>
              </w:rPr>
              <w:t>Délicia</w:t>
            </w:r>
            <w:proofErr w:type="spellEnd"/>
            <w:r w:rsidRPr="003251B4">
              <w:rPr>
                <w:rFonts w:ascii="Arial Narrow" w:hAnsi="Arial Narrow" w:cs="Arial"/>
                <w:color w:val="538135" w:themeColor="accent6" w:themeShade="BF"/>
              </w:rPr>
              <w:t xml:space="preserve"> </w:t>
            </w:r>
            <w:proofErr w:type="spellStart"/>
            <w:r w:rsidRPr="003251B4">
              <w:rPr>
                <w:rFonts w:ascii="Arial Narrow" w:hAnsi="Arial Narrow" w:cs="Arial"/>
                <w:color w:val="538135" w:themeColor="accent6" w:themeShade="BF"/>
              </w:rPr>
              <w:t>Dukere</w:t>
            </w:r>
            <w:proofErr w:type="spellEnd"/>
          </w:p>
        </w:tc>
        <w:tc>
          <w:tcPr>
            <w:tcW w:w="10313" w:type="dxa"/>
          </w:tcPr>
          <w:p w14:paraId="0D71FA31" w14:textId="6C51FC3C" w:rsidR="00460A2F" w:rsidRPr="00FE1AE7" w:rsidRDefault="00460A2F">
            <w:pPr>
              <w:rPr>
                <w:rFonts w:ascii="Arial Narrow" w:hAnsi="Arial Narrow" w:cs="Arial"/>
                <w:color w:val="000000" w:themeColor="text1"/>
              </w:rPr>
            </w:pPr>
            <w:r w:rsidRPr="00FE1AE7">
              <w:rPr>
                <w:rFonts w:ascii="Arial Narrow" w:hAnsi="Arial Narrow" w:cs="Arial"/>
                <w:color w:val="000000" w:themeColor="text1"/>
              </w:rPr>
              <w:t xml:space="preserve">Studies psychology at the </w:t>
            </w:r>
            <w:proofErr w:type="spellStart"/>
            <w:r w:rsidRPr="00FE1AE7">
              <w:rPr>
                <w:rFonts w:ascii="Arial Narrow" w:hAnsi="Arial Narrow" w:cs="Arial"/>
                <w:color w:val="000000" w:themeColor="text1"/>
              </w:rPr>
              <w:t>Université</w:t>
            </w:r>
            <w:proofErr w:type="spellEnd"/>
            <w:r w:rsidRPr="00FE1AE7">
              <w:rPr>
                <w:rFonts w:ascii="Arial Narrow" w:hAnsi="Arial Narrow" w:cs="Arial"/>
                <w:color w:val="000000" w:themeColor="text1"/>
              </w:rPr>
              <w:t xml:space="preserve"> Lumière of Bujumbura and she is national youth representative of the Burundian Association for Family Welfare (ABUBEF) to IPPF Africa Region.</w:t>
            </w:r>
          </w:p>
        </w:tc>
      </w:tr>
      <w:tr w:rsidR="00460A2F" w:rsidRPr="003251B4" w14:paraId="4E12429A" w14:textId="77777777" w:rsidTr="00460A2F">
        <w:trPr>
          <w:trHeight w:val="295"/>
        </w:trPr>
        <w:tc>
          <w:tcPr>
            <w:tcW w:w="1279" w:type="dxa"/>
            <w:vMerge/>
            <w:tcMar>
              <w:top w:w="0" w:type="dxa"/>
              <w:left w:w="108" w:type="dxa"/>
              <w:bottom w:w="0" w:type="dxa"/>
              <w:right w:w="108" w:type="dxa"/>
            </w:tcMar>
            <w:vAlign w:val="center"/>
          </w:tcPr>
          <w:p w14:paraId="27FC1CD8" w14:textId="77777777" w:rsidR="00460A2F" w:rsidRPr="003251B4" w:rsidRDefault="00460A2F" w:rsidP="00421C10">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0DEB4032" w14:textId="4F629B11" w:rsidR="00460A2F" w:rsidRPr="00421C10" w:rsidRDefault="00460A2F" w:rsidP="00421C10">
            <w:pPr>
              <w:rPr>
                <w:rFonts w:ascii="Arial Narrow" w:hAnsi="Arial Narrow" w:cs="Arial"/>
                <w:color w:val="538135" w:themeColor="accent6" w:themeShade="BF"/>
              </w:rPr>
            </w:pPr>
            <w:r w:rsidRPr="003251B4">
              <w:rPr>
                <w:rFonts w:ascii="Arial Narrow" w:hAnsi="Arial Narrow" w:cs="Arial"/>
                <w:color w:val="538135" w:themeColor="accent6" w:themeShade="BF"/>
              </w:rPr>
              <w:t>Ann Hendrix-Jenkins</w:t>
            </w:r>
          </w:p>
        </w:tc>
        <w:tc>
          <w:tcPr>
            <w:tcW w:w="10313" w:type="dxa"/>
          </w:tcPr>
          <w:p w14:paraId="150A7AB6" w14:textId="4723475E" w:rsidR="00460A2F" w:rsidRPr="00FE1AE7" w:rsidRDefault="00460A2F">
            <w:pPr>
              <w:rPr>
                <w:rFonts w:ascii="Arial Narrow" w:hAnsi="Arial Narrow" w:cs="Arial"/>
                <w:color w:val="000000" w:themeColor="text1"/>
              </w:rPr>
            </w:pPr>
            <w:r w:rsidRPr="00FE1AE7">
              <w:rPr>
                <w:rFonts w:ascii="Arial Narrow" w:hAnsi="Arial Narrow" w:cs="Arial"/>
                <w:color w:val="000000" w:themeColor="text1"/>
              </w:rPr>
              <w:t>Works a Senior Advisor at the Movement for Community-led Development and was previously Global Director for Capacity Development at PACT. She has worked as a trainer, programme designer and author in the areas of PMNCH, HIV and others.</w:t>
            </w:r>
          </w:p>
        </w:tc>
      </w:tr>
      <w:tr w:rsidR="00460A2F" w:rsidRPr="003251B4" w14:paraId="1D493984" w14:textId="77777777" w:rsidTr="00460A2F">
        <w:trPr>
          <w:trHeight w:val="295"/>
        </w:trPr>
        <w:tc>
          <w:tcPr>
            <w:tcW w:w="1279" w:type="dxa"/>
            <w:vMerge/>
            <w:tcMar>
              <w:top w:w="0" w:type="dxa"/>
              <w:left w:w="108" w:type="dxa"/>
              <w:bottom w:w="0" w:type="dxa"/>
              <w:right w:w="108" w:type="dxa"/>
            </w:tcMar>
            <w:vAlign w:val="center"/>
          </w:tcPr>
          <w:p w14:paraId="2D91E769" w14:textId="77777777" w:rsidR="00460A2F" w:rsidRPr="003251B4" w:rsidRDefault="00460A2F" w:rsidP="00421C10">
            <w:pPr>
              <w:rPr>
                <w:rFonts w:ascii="Arial Narrow" w:hAnsi="Arial Narrow" w:cs="Arial"/>
                <w:shd w:val="clear" w:color="auto" w:fill="FFFFFF"/>
              </w:rPr>
            </w:pPr>
          </w:p>
        </w:tc>
        <w:tc>
          <w:tcPr>
            <w:tcW w:w="2852" w:type="dxa"/>
            <w:tcBorders>
              <w:bottom w:val="single" w:sz="4" w:space="0" w:color="auto"/>
            </w:tcBorders>
            <w:tcMar>
              <w:top w:w="0" w:type="dxa"/>
              <w:left w:w="108" w:type="dxa"/>
              <w:bottom w:w="0" w:type="dxa"/>
              <w:right w:w="108" w:type="dxa"/>
            </w:tcMar>
            <w:vAlign w:val="center"/>
          </w:tcPr>
          <w:p w14:paraId="51677C56" w14:textId="14E3A91B" w:rsidR="00460A2F" w:rsidRPr="00421C10" w:rsidRDefault="00460A2F" w:rsidP="00421C10">
            <w:pPr>
              <w:rPr>
                <w:rFonts w:ascii="Arial Narrow" w:hAnsi="Arial Narrow" w:cs="Arial"/>
                <w:color w:val="538135" w:themeColor="accent6" w:themeShade="BF"/>
              </w:rPr>
            </w:pPr>
            <w:r w:rsidRPr="003251B4">
              <w:rPr>
                <w:rFonts w:ascii="Arial Narrow" w:hAnsi="Arial Narrow" w:cs="Arial"/>
                <w:color w:val="538135" w:themeColor="accent6" w:themeShade="BF"/>
              </w:rPr>
              <w:t>Vinod Kapoor</w:t>
            </w:r>
          </w:p>
        </w:tc>
        <w:tc>
          <w:tcPr>
            <w:tcW w:w="10313" w:type="dxa"/>
            <w:tcBorders>
              <w:bottom w:val="single" w:sz="4" w:space="0" w:color="auto"/>
            </w:tcBorders>
          </w:tcPr>
          <w:p w14:paraId="0A19DD3E" w14:textId="7E4701E1" w:rsidR="00460A2F" w:rsidRPr="00FE1AE7" w:rsidRDefault="00460A2F">
            <w:pPr>
              <w:rPr>
                <w:rFonts w:ascii="Arial Narrow" w:hAnsi="Arial Narrow" w:cs="Arial"/>
                <w:color w:val="000000" w:themeColor="text1"/>
              </w:rPr>
            </w:pPr>
            <w:r w:rsidRPr="00FE1AE7">
              <w:rPr>
                <w:rFonts w:ascii="Arial Narrow" w:hAnsi="Arial Narrow" w:cs="Arial"/>
                <w:color w:val="000000" w:themeColor="text1"/>
              </w:rPr>
              <w:t>A partner at Kapoor Brothers Roller Flour Mills, he has served as president of the Roller Flour Millers Federation of India. He is president of the Panchkula Branch; he was previously Member of the Audit Committee and the Accreditation Panel at FPAI.</w:t>
            </w:r>
          </w:p>
        </w:tc>
      </w:tr>
      <w:tr w:rsidR="00460A2F" w:rsidRPr="003251B4" w14:paraId="6949ED98" w14:textId="77777777" w:rsidTr="00460A2F">
        <w:trPr>
          <w:trHeight w:val="295"/>
        </w:trPr>
        <w:tc>
          <w:tcPr>
            <w:tcW w:w="1279" w:type="dxa"/>
            <w:vMerge/>
            <w:tcBorders>
              <w:bottom w:val="thickThinLargeGap" w:sz="24" w:space="0" w:color="auto"/>
            </w:tcBorders>
            <w:tcMar>
              <w:top w:w="0" w:type="dxa"/>
              <w:left w:w="108" w:type="dxa"/>
              <w:bottom w:w="0" w:type="dxa"/>
              <w:right w:w="108" w:type="dxa"/>
            </w:tcMar>
            <w:vAlign w:val="center"/>
          </w:tcPr>
          <w:p w14:paraId="0233D9A9" w14:textId="77777777" w:rsidR="00460A2F" w:rsidRPr="003251B4" w:rsidRDefault="00460A2F" w:rsidP="00421C10">
            <w:pPr>
              <w:rPr>
                <w:rFonts w:ascii="Arial Narrow" w:hAnsi="Arial Narrow" w:cs="Arial"/>
                <w:shd w:val="clear" w:color="auto" w:fill="FFFFFF"/>
              </w:rPr>
            </w:pPr>
          </w:p>
        </w:tc>
        <w:tc>
          <w:tcPr>
            <w:tcW w:w="2852" w:type="dxa"/>
            <w:tcBorders>
              <w:top w:val="single" w:sz="4" w:space="0" w:color="auto"/>
              <w:bottom w:val="thickThinLargeGap" w:sz="24" w:space="0" w:color="auto"/>
            </w:tcBorders>
            <w:tcMar>
              <w:top w:w="0" w:type="dxa"/>
              <w:left w:w="108" w:type="dxa"/>
              <w:bottom w:w="0" w:type="dxa"/>
              <w:right w:w="108" w:type="dxa"/>
            </w:tcMar>
            <w:vAlign w:val="center"/>
          </w:tcPr>
          <w:p w14:paraId="1A31E3AA" w14:textId="1F82075F" w:rsidR="00460A2F" w:rsidRPr="003251B4" w:rsidRDefault="00460A2F" w:rsidP="00421C10">
            <w:pPr>
              <w:rPr>
                <w:rFonts w:ascii="Arial Narrow" w:hAnsi="Arial Narrow" w:cs="Arial"/>
                <w:color w:val="538135" w:themeColor="accent6" w:themeShade="BF"/>
              </w:rPr>
            </w:pPr>
            <w:r w:rsidRPr="003251B4">
              <w:rPr>
                <w:rFonts w:ascii="Arial Narrow" w:hAnsi="Arial Narrow" w:cs="Arial"/>
                <w:color w:val="538135" w:themeColor="accent6" w:themeShade="BF"/>
              </w:rPr>
              <w:t xml:space="preserve">May </w:t>
            </w:r>
            <w:proofErr w:type="spellStart"/>
            <w:r w:rsidRPr="003251B4">
              <w:rPr>
                <w:rFonts w:ascii="Arial Narrow" w:hAnsi="Arial Narrow" w:cs="Arial"/>
                <w:color w:val="538135" w:themeColor="accent6" w:themeShade="BF"/>
              </w:rPr>
              <w:t>Myint</w:t>
            </w:r>
            <w:proofErr w:type="spellEnd"/>
          </w:p>
        </w:tc>
        <w:tc>
          <w:tcPr>
            <w:tcW w:w="10313" w:type="dxa"/>
            <w:tcBorders>
              <w:top w:val="single" w:sz="4" w:space="0" w:color="auto"/>
              <w:bottom w:val="thickThinLargeGap" w:sz="24" w:space="0" w:color="auto"/>
            </w:tcBorders>
          </w:tcPr>
          <w:p w14:paraId="06F7BE3D" w14:textId="763AD116" w:rsidR="00460A2F" w:rsidRPr="00FE1AE7" w:rsidRDefault="00F63661" w:rsidP="00F63661">
            <w:pPr>
              <w:jc w:val="both"/>
              <w:rPr>
                <w:rFonts w:ascii="Arial Narrow" w:hAnsi="Arial Narrow" w:cs="Arial"/>
                <w:color w:val="000000" w:themeColor="text1"/>
              </w:rPr>
            </w:pPr>
            <w:bookmarkStart w:id="0" w:name="_GoBack"/>
            <w:bookmarkEnd w:id="0"/>
            <w:r w:rsidRPr="00F63661">
              <w:rPr>
                <w:rFonts w:ascii="Arial Narrow" w:hAnsi="Arial Narrow" w:cs="Arial"/>
                <w:color w:val="000000" w:themeColor="text1"/>
              </w:rPr>
              <w:t xml:space="preserve">May </w:t>
            </w:r>
            <w:proofErr w:type="spellStart"/>
            <w:r w:rsidRPr="00F63661">
              <w:rPr>
                <w:rFonts w:ascii="Arial Narrow" w:hAnsi="Arial Narrow" w:cs="Arial"/>
                <w:color w:val="000000" w:themeColor="text1"/>
              </w:rPr>
              <w:t>Myint</w:t>
            </w:r>
            <w:proofErr w:type="spellEnd"/>
            <w:r w:rsidRPr="00F63661">
              <w:rPr>
                <w:rFonts w:ascii="Arial Narrow" w:hAnsi="Arial Narrow" w:cs="Arial"/>
                <w:color w:val="000000" w:themeColor="text1"/>
              </w:rPr>
              <w:t xml:space="preserve"> holds a BA from the University of Yangon</w:t>
            </w:r>
            <w:r w:rsidRPr="00F63661">
              <w:rPr>
                <w:rFonts w:ascii="Arial Narrow" w:hAnsi="Arial Narrow" w:cs="Arial"/>
                <w:color w:val="000000" w:themeColor="text1"/>
              </w:rPr>
              <w:t xml:space="preserve">. </w:t>
            </w:r>
            <w:r w:rsidRPr="00F63661">
              <w:rPr>
                <w:rFonts w:ascii="Arial Narrow" w:hAnsi="Arial Narrow" w:cs="Arial"/>
                <w:color w:val="000000" w:themeColor="text1"/>
              </w:rPr>
              <w:t>Her previous roles include Youth Volunteer at the Myanmar Maternal and Child Welfare Association</w:t>
            </w:r>
            <w:r w:rsidRPr="00F63661">
              <w:rPr>
                <w:rFonts w:ascii="Arial Narrow" w:hAnsi="Arial Narrow" w:cs="Arial"/>
                <w:color w:val="000000" w:themeColor="text1"/>
              </w:rPr>
              <w:t xml:space="preserve"> (an IPPF Collaborative Partner)</w:t>
            </w:r>
            <w:r w:rsidRPr="00F63661">
              <w:rPr>
                <w:rFonts w:ascii="Arial Narrow" w:hAnsi="Arial Narrow" w:cs="Arial"/>
                <w:color w:val="000000" w:themeColor="text1"/>
              </w:rPr>
              <w:t>, Volunteer at Teens and Dreams, Executive Committee Member of Relations and Foreign Affairs Committee at the University Muslim Students Network-Myanmar and Member of the Yangon Youth Network.</w:t>
            </w:r>
            <w:r>
              <w:rPr>
                <w:lang w:val="en-US"/>
              </w:rPr>
              <w:t xml:space="preserve"> </w:t>
            </w:r>
          </w:p>
        </w:tc>
      </w:tr>
    </w:tbl>
    <w:p w14:paraId="101A343C" w14:textId="7501964D" w:rsidR="00460A2F" w:rsidRDefault="00460A2F"/>
    <w:tbl>
      <w:tblPr>
        <w:tblW w:w="14444"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9"/>
        <w:gridCol w:w="2852"/>
        <w:gridCol w:w="10313"/>
      </w:tblGrid>
      <w:tr w:rsidR="006519E7" w:rsidRPr="003251B4" w14:paraId="0CBA0AAF" w14:textId="3E815BAA" w:rsidTr="00A619C8">
        <w:trPr>
          <w:trHeight w:val="379"/>
        </w:trPr>
        <w:tc>
          <w:tcPr>
            <w:tcW w:w="1279" w:type="dxa"/>
            <w:vMerge w:val="restart"/>
            <w:tcBorders>
              <w:top w:val="thinThickLargeGap" w:sz="24" w:space="0" w:color="auto"/>
              <w:bottom w:val="thickThinLargeGap" w:sz="24" w:space="0" w:color="auto"/>
            </w:tcBorders>
            <w:tcMar>
              <w:top w:w="0" w:type="dxa"/>
              <w:left w:w="108" w:type="dxa"/>
              <w:bottom w:w="0" w:type="dxa"/>
              <w:right w:w="108" w:type="dxa"/>
            </w:tcMar>
            <w:vAlign w:val="center"/>
          </w:tcPr>
          <w:p w14:paraId="00B732BB" w14:textId="2A6F18E7" w:rsidR="006519E7" w:rsidRPr="00460A2F" w:rsidRDefault="006519E7" w:rsidP="00460A2F">
            <w:pPr>
              <w:rPr>
                <w:rFonts w:ascii="Arial Narrow" w:hAnsi="Arial Narrow" w:cs="Arial"/>
                <w:b/>
                <w:bCs/>
                <w:shd w:val="clear" w:color="auto" w:fill="FFFFFF"/>
              </w:rPr>
            </w:pPr>
            <w:r w:rsidRPr="00460A2F">
              <w:rPr>
                <w:rFonts w:ascii="Arial Narrow" w:hAnsi="Arial Narrow" w:cs="Arial"/>
                <w:b/>
                <w:bCs/>
                <w:shd w:val="clear" w:color="auto" w:fill="FFFFFF"/>
              </w:rPr>
              <w:t xml:space="preserve">Policy Strategy and Investment Committee </w:t>
            </w:r>
          </w:p>
        </w:tc>
        <w:tc>
          <w:tcPr>
            <w:tcW w:w="2852" w:type="dxa"/>
            <w:tcBorders>
              <w:top w:val="thinThickLargeGap" w:sz="24" w:space="0" w:color="auto"/>
              <w:bottom w:val="single" w:sz="4" w:space="0" w:color="auto"/>
            </w:tcBorders>
            <w:tcMar>
              <w:top w:w="0" w:type="dxa"/>
              <w:left w:w="108" w:type="dxa"/>
              <w:bottom w:w="0" w:type="dxa"/>
              <w:right w:w="108" w:type="dxa"/>
            </w:tcMar>
            <w:vAlign w:val="center"/>
          </w:tcPr>
          <w:p w14:paraId="0F21D553" w14:textId="25AEFD75" w:rsidR="006519E7" w:rsidRPr="00A74CC5" w:rsidRDefault="006519E7" w:rsidP="00460A2F">
            <w:pPr>
              <w:rPr>
                <w:rFonts w:ascii="Arial Narrow" w:hAnsi="Arial Narrow" w:cs="Arial"/>
                <w:color w:val="4472C4" w:themeColor="accent1"/>
              </w:rPr>
            </w:pPr>
            <w:r w:rsidRPr="003251B4">
              <w:rPr>
                <w:rFonts w:ascii="Arial Narrow" w:hAnsi="Arial Narrow" w:cs="Arial"/>
                <w:color w:val="4472C4" w:themeColor="accent1"/>
              </w:rPr>
              <w:t>Abhina Aher*</w:t>
            </w:r>
          </w:p>
        </w:tc>
        <w:tc>
          <w:tcPr>
            <w:tcW w:w="10313" w:type="dxa"/>
            <w:tcBorders>
              <w:top w:val="thinThickLargeGap" w:sz="24" w:space="0" w:color="auto"/>
              <w:bottom w:val="single" w:sz="4" w:space="0" w:color="auto"/>
            </w:tcBorders>
          </w:tcPr>
          <w:p w14:paraId="03A6635A" w14:textId="327FAA4B" w:rsidR="006519E7" w:rsidRPr="00FE1AE7" w:rsidRDefault="006519E7" w:rsidP="00AF2BB3">
            <w:pPr>
              <w:rPr>
                <w:rFonts w:ascii="Arial Narrow" w:hAnsi="Arial Narrow" w:cs="Arial"/>
                <w:color w:val="000000" w:themeColor="text1"/>
              </w:rPr>
            </w:pPr>
            <w:r w:rsidRPr="00FE1AE7">
              <w:rPr>
                <w:rFonts w:ascii="Arial Narrow" w:hAnsi="Arial Narrow" w:cs="Arial"/>
                <w:color w:val="000000" w:themeColor="text1"/>
              </w:rPr>
              <w:t>A global activist on LGBTI issues she has worked with the India HIV/AIDS Alliance, the Humsafar Trust (Mumbai), Family Health International (FHI), and the Johns Hopkins University Centre for Communication Programme (CCP)</w:t>
            </w:r>
          </w:p>
        </w:tc>
      </w:tr>
      <w:tr w:rsidR="006519E7" w:rsidRPr="003251B4" w14:paraId="202C5749" w14:textId="77777777" w:rsidTr="00A619C8">
        <w:trPr>
          <w:trHeight w:val="379"/>
        </w:trPr>
        <w:tc>
          <w:tcPr>
            <w:tcW w:w="1279" w:type="dxa"/>
            <w:vMerge/>
            <w:tcBorders>
              <w:top w:val="single" w:sz="4" w:space="0" w:color="auto"/>
              <w:bottom w:val="thickThinLargeGap" w:sz="24" w:space="0" w:color="auto"/>
            </w:tcBorders>
            <w:tcMar>
              <w:top w:w="0" w:type="dxa"/>
              <w:left w:w="108" w:type="dxa"/>
              <w:bottom w:w="0" w:type="dxa"/>
              <w:right w:w="108" w:type="dxa"/>
            </w:tcMar>
            <w:vAlign w:val="center"/>
          </w:tcPr>
          <w:p w14:paraId="552CCB29" w14:textId="77777777" w:rsidR="006519E7" w:rsidRPr="003251B4" w:rsidRDefault="006519E7" w:rsidP="00460A2F">
            <w:pPr>
              <w:rPr>
                <w:rFonts w:ascii="Arial Narrow" w:hAnsi="Arial Narrow" w:cs="Arial"/>
                <w:shd w:val="clear" w:color="auto" w:fill="FFFFFF"/>
              </w:rPr>
            </w:pPr>
          </w:p>
        </w:tc>
        <w:tc>
          <w:tcPr>
            <w:tcW w:w="2852" w:type="dxa"/>
            <w:tcBorders>
              <w:top w:val="single" w:sz="4" w:space="0" w:color="auto"/>
            </w:tcBorders>
            <w:tcMar>
              <w:top w:w="0" w:type="dxa"/>
              <w:left w:w="108" w:type="dxa"/>
              <w:bottom w:w="0" w:type="dxa"/>
              <w:right w:w="108" w:type="dxa"/>
            </w:tcMar>
            <w:vAlign w:val="center"/>
          </w:tcPr>
          <w:p w14:paraId="27312B2B" w14:textId="6F164DF2" w:rsidR="006519E7" w:rsidRDefault="006519E7" w:rsidP="00460A2F">
            <w:pPr>
              <w:rPr>
                <w:rFonts w:ascii="Arial Narrow" w:hAnsi="Arial Narrow" w:cs="Arial"/>
                <w:color w:val="4472C4" w:themeColor="accent1"/>
              </w:rPr>
            </w:pPr>
            <w:r>
              <w:rPr>
                <w:rFonts w:ascii="Arial Narrow" w:hAnsi="Arial Narrow" w:cs="Arial"/>
                <w:color w:val="4472C4" w:themeColor="accent1"/>
              </w:rPr>
              <w:t>Josephine Ob</w:t>
            </w:r>
            <w:r w:rsidR="00813766">
              <w:rPr>
                <w:rFonts w:ascii="Arial Narrow" w:hAnsi="Arial Narrow" w:cs="Arial"/>
                <w:color w:val="4472C4" w:themeColor="accent1"/>
              </w:rPr>
              <w:t>e</w:t>
            </w:r>
            <w:r>
              <w:rPr>
                <w:rFonts w:ascii="Arial Narrow" w:hAnsi="Arial Narrow" w:cs="Arial"/>
                <w:color w:val="4472C4" w:themeColor="accent1"/>
              </w:rPr>
              <w:t>l</w:t>
            </w:r>
          </w:p>
          <w:p w14:paraId="327AC35B" w14:textId="48299DEF" w:rsidR="00CB5642" w:rsidRPr="003251B4" w:rsidRDefault="00CB5642" w:rsidP="00460A2F">
            <w:pPr>
              <w:rPr>
                <w:rFonts w:ascii="Arial Narrow" w:hAnsi="Arial Narrow" w:cs="Arial"/>
                <w:color w:val="4472C4" w:themeColor="accent1"/>
              </w:rPr>
            </w:pPr>
            <w:r>
              <w:rPr>
                <w:rFonts w:ascii="Arial Narrow" w:hAnsi="Arial Narrow" w:cs="Arial"/>
                <w:color w:val="4472C4" w:themeColor="accent1"/>
              </w:rPr>
              <w:t>(on leave of absence)</w:t>
            </w:r>
          </w:p>
        </w:tc>
        <w:tc>
          <w:tcPr>
            <w:tcW w:w="10313" w:type="dxa"/>
            <w:tcBorders>
              <w:top w:val="single" w:sz="4" w:space="0" w:color="auto"/>
            </w:tcBorders>
          </w:tcPr>
          <w:p w14:paraId="2AA53D45" w14:textId="20805378" w:rsidR="006519E7" w:rsidRPr="00FE1AE7" w:rsidRDefault="00813766" w:rsidP="00AF2BB3">
            <w:pPr>
              <w:rPr>
                <w:rFonts w:ascii="Arial Narrow" w:hAnsi="Arial Narrow" w:cs="Arial"/>
                <w:color w:val="000000" w:themeColor="text1"/>
              </w:rPr>
            </w:pPr>
            <w:r w:rsidRPr="00813766">
              <w:rPr>
                <w:rFonts w:ascii="Arial Narrow" w:hAnsi="Arial Narrow" w:cs="Arial"/>
                <w:color w:val="000000" w:themeColor="text1"/>
              </w:rPr>
              <w:t xml:space="preserve">Deputy Director, Access to Health Fund </w:t>
            </w:r>
            <w:r>
              <w:rPr>
                <w:rFonts w:ascii="Arial Narrow" w:hAnsi="Arial Narrow" w:cs="Arial"/>
                <w:color w:val="000000" w:themeColor="text1"/>
              </w:rPr>
              <w:t>at</w:t>
            </w:r>
            <w:r w:rsidRPr="00813766">
              <w:rPr>
                <w:rFonts w:ascii="Arial Narrow" w:hAnsi="Arial Narrow" w:cs="Arial"/>
                <w:color w:val="000000" w:themeColor="text1"/>
              </w:rPr>
              <w:t xml:space="preserve"> UNOPS, Myanmar</w:t>
            </w:r>
            <w:r>
              <w:rPr>
                <w:rFonts w:ascii="Arial Narrow" w:hAnsi="Arial Narrow" w:cs="Arial"/>
                <w:color w:val="000000" w:themeColor="text1"/>
              </w:rPr>
              <w:t>. Was s</w:t>
            </w:r>
            <w:r w:rsidRPr="00813766">
              <w:rPr>
                <w:rFonts w:ascii="Arial Narrow" w:hAnsi="Arial Narrow" w:cs="Arial"/>
                <w:color w:val="000000" w:themeColor="text1"/>
              </w:rPr>
              <w:t>enior Consultant and Unit Lead in the Department of Obstetrics and Gynaecology at Hvidovre University Hospital</w:t>
            </w:r>
            <w:r>
              <w:rPr>
                <w:rFonts w:ascii="Arial Narrow" w:hAnsi="Arial Narrow" w:cs="Arial"/>
                <w:color w:val="000000" w:themeColor="text1"/>
              </w:rPr>
              <w:t>.</w:t>
            </w:r>
            <w:r w:rsidRPr="00813766">
              <w:rPr>
                <w:rFonts w:ascii="Arial Narrow" w:hAnsi="Arial Narrow" w:cs="Arial"/>
                <w:color w:val="000000" w:themeColor="text1"/>
              </w:rPr>
              <w:t xml:space="preserve"> She </w:t>
            </w:r>
            <w:r>
              <w:rPr>
                <w:rFonts w:ascii="Arial Narrow" w:hAnsi="Arial Narrow" w:cs="Arial"/>
                <w:color w:val="000000" w:themeColor="text1"/>
              </w:rPr>
              <w:t>was</w:t>
            </w:r>
            <w:r w:rsidRPr="00813766">
              <w:rPr>
                <w:rFonts w:ascii="Arial Narrow" w:hAnsi="Arial Narrow" w:cs="Arial"/>
                <w:color w:val="000000" w:themeColor="text1"/>
              </w:rPr>
              <w:t xml:space="preserve"> Chair of the Danish Family Planning Association</w:t>
            </w:r>
            <w:r>
              <w:rPr>
                <w:rFonts w:ascii="Arial Narrow" w:hAnsi="Arial Narrow" w:cs="Arial"/>
                <w:color w:val="000000" w:themeColor="text1"/>
              </w:rPr>
              <w:t>.</w:t>
            </w:r>
          </w:p>
        </w:tc>
      </w:tr>
      <w:tr w:rsidR="006519E7" w:rsidRPr="003251B4" w14:paraId="45B89B30" w14:textId="77777777" w:rsidTr="00A619C8">
        <w:trPr>
          <w:trHeight w:val="379"/>
        </w:trPr>
        <w:tc>
          <w:tcPr>
            <w:tcW w:w="1279" w:type="dxa"/>
            <w:vMerge/>
            <w:tcBorders>
              <w:top w:val="single" w:sz="4" w:space="0" w:color="auto"/>
              <w:bottom w:val="thickThinLargeGap" w:sz="24" w:space="0" w:color="auto"/>
            </w:tcBorders>
            <w:tcMar>
              <w:top w:w="0" w:type="dxa"/>
              <w:left w:w="108" w:type="dxa"/>
              <w:bottom w:w="0" w:type="dxa"/>
              <w:right w:w="108" w:type="dxa"/>
            </w:tcMar>
            <w:vAlign w:val="center"/>
          </w:tcPr>
          <w:p w14:paraId="601D4F7A" w14:textId="77777777" w:rsidR="006519E7" w:rsidRPr="003251B4" w:rsidRDefault="006519E7" w:rsidP="00460A2F">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5F7EF1DB" w14:textId="23369A1B" w:rsidR="006519E7" w:rsidRPr="00460A2F" w:rsidRDefault="006519E7" w:rsidP="00460A2F">
            <w:pPr>
              <w:rPr>
                <w:rFonts w:ascii="Arial Narrow" w:hAnsi="Arial Narrow" w:cs="Arial"/>
                <w:color w:val="538135" w:themeColor="accent6" w:themeShade="BF"/>
              </w:rPr>
            </w:pPr>
            <w:r w:rsidRPr="003251B4">
              <w:rPr>
                <w:rFonts w:ascii="Arial Narrow" w:hAnsi="Arial Narrow" w:cs="Arial"/>
                <w:color w:val="538135" w:themeColor="accent6" w:themeShade="BF"/>
              </w:rPr>
              <w:t>Petra Bayr</w:t>
            </w:r>
          </w:p>
        </w:tc>
        <w:tc>
          <w:tcPr>
            <w:tcW w:w="10313" w:type="dxa"/>
          </w:tcPr>
          <w:p w14:paraId="24114609" w14:textId="6AD0F5DB" w:rsidR="006519E7" w:rsidRPr="00FE1AE7" w:rsidRDefault="006519E7" w:rsidP="00AF2BB3">
            <w:pPr>
              <w:rPr>
                <w:rFonts w:ascii="Arial Narrow" w:hAnsi="Arial Narrow" w:cs="Arial"/>
                <w:color w:val="000000" w:themeColor="text1"/>
              </w:rPr>
            </w:pPr>
            <w:r>
              <w:rPr>
                <w:rFonts w:ascii="Arial Narrow" w:hAnsi="Arial Narrow" w:cs="Arial"/>
                <w:color w:val="000000" w:themeColor="text1"/>
              </w:rPr>
              <w:t>A</w:t>
            </w:r>
            <w:r w:rsidRPr="00460A2F">
              <w:rPr>
                <w:rFonts w:ascii="Arial Narrow" w:hAnsi="Arial Narrow" w:cs="Arial"/>
                <w:color w:val="000000" w:themeColor="text1"/>
              </w:rPr>
              <w:t xml:space="preserve"> </w:t>
            </w:r>
            <w:r>
              <w:rPr>
                <w:rFonts w:ascii="Arial Narrow" w:hAnsi="Arial Narrow" w:cs="Arial"/>
                <w:color w:val="000000" w:themeColor="text1"/>
              </w:rPr>
              <w:t>M</w:t>
            </w:r>
            <w:r w:rsidRPr="00460A2F">
              <w:rPr>
                <w:rFonts w:ascii="Arial Narrow" w:hAnsi="Arial Narrow" w:cs="Arial"/>
                <w:color w:val="000000" w:themeColor="text1"/>
              </w:rPr>
              <w:t xml:space="preserve">ember of the European Parliament. </w:t>
            </w:r>
            <w:r>
              <w:rPr>
                <w:rFonts w:ascii="Arial Narrow" w:hAnsi="Arial Narrow" w:cs="Arial"/>
                <w:color w:val="000000" w:themeColor="text1"/>
              </w:rPr>
              <w:t>c</w:t>
            </w:r>
            <w:r w:rsidRPr="00460A2F">
              <w:rPr>
                <w:rFonts w:ascii="Arial Narrow" w:hAnsi="Arial Narrow" w:cs="Arial"/>
                <w:color w:val="000000" w:themeColor="text1"/>
              </w:rPr>
              <w:t xml:space="preserve">hairperson of the Committee on Equality and Non-Discrimination </w:t>
            </w:r>
            <w:r>
              <w:rPr>
                <w:rFonts w:ascii="Arial Narrow" w:hAnsi="Arial Narrow" w:cs="Arial"/>
                <w:color w:val="000000" w:themeColor="text1"/>
              </w:rPr>
              <w:t>and VP</w:t>
            </w:r>
            <w:r w:rsidRPr="00460A2F">
              <w:rPr>
                <w:rFonts w:ascii="Arial Narrow" w:hAnsi="Arial Narrow" w:cs="Arial"/>
                <w:color w:val="000000" w:themeColor="text1"/>
              </w:rPr>
              <w:t xml:space="preserve"> of the European Parliamentarian Forum on Sexual and Reproductive Rights (EPF)</w:t>
            </w:r>
            <w:r>
              <w:rPr>
                <w:rFonts w:ascii="Arial Narrow" w:hAnsi="Arial Narrow" w:cs="Arial"/>
                <w:color w:val="000000" w:themeColor="text1"/>
              </w:rPr>
              <w:t xml:space="preserve">; </w:t>
            </w:r>
            <w:r w:rsidRPr="00460A2F">
              <w:rPr>
                <w:rFonts w:ascii="Arial Narrow" w:hAnsi="Arial Narrow" w:cs="Arial"/>
                <w:color w:val="000000" w:themeColor="text1"/>
              </w:rPr>
              <w:t>Trustee of Austria’s LGBT-rights organisation.</w:t>
            </w:r>
          </w:p>
        </w:tc>
      </w:tr>
      <w:tr w:rsidR="006519E7" w:rsidRPr="003251B4" w14:paraId="1ABFA469" w14:textId="77777777" w:rsidTr="00A619C8">
        <w:trPr>
          <w:trHeight w:val="379"/>
        </w:trPr>
        <w:tc>
          <w:tcPr>
            <w:tcW w:w="1279" w:type="dxa"/>
            <w:vMerge/>
            <w:tcBorders>
              <w:top w:val="single" w:sz="4" w:space="0" w:color="auto"/>
              <w:bottom w:val="thickThinLargeGap" w:sz="24" w:space="0" w:color="auto"/>
            </w:tcBorders>
            <w:tcMar>
              <w:top w:w="0" w:type="dxa"/>
              <w:left w:w="108" w:type="dxa"/>
              <w:bottom w:w="0" w:type="dxa"/>
              <w:right w:w="108" w:type="dxa"/>
            </w:tcMar>
            <w:vAlign w:val="center"/>
          </w:tcPr>
          <w:p w14:paraId="56266B0F" w14:textId="77777777" w:rsidR="006519E7" w:rsidRPr="003251B4" w:rsidRDefault="006519E7" w:rsidP="00460A2F">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1AE60A80" w14:textId="5D50F58C" w:rsidR="006519E7" w:rsidRPr="00460A2F" w:rsidRDefault="006519E7" w:rsidP="00460A2F">
            <w:pPr>
              <w:rPr>
                <w:rFonts w:ascii="Arial Narrow" w:hAnsi="Arial Narrow" w:cs="Arial"/>
                <w:color w:val="538135" w:themeColor="accent6" w:themeShade="BF"/>
              </w:rPr>
            </w:pPr>
            <w:r w:rsidRPr="003251B4">
              <w:rPr>
                <w:rFonts w:ascii="Arial Narrow" w:hAnsi="Arial Narrow" w:cs="Arial"/>
                <w:color w:val="538135" w:themeColor="accent6" w:themeShade="BF"/>
              </w:rPr>
              <w:t xml:space="preserve">Tarah </w:t>
            </w:r>
            <w:proofErr w:type="spellStart"/>
            <w:r w:rsidRPr="003251B4">
              <w:rPr>
                <w:rFonts w:ascii="Arial Narrow" w:hAnsi="Arial Narrow" w:cs="Arial"/>
                <w:color w:val="538135" w:themeColor="accent6" w:themeShade="BF"/>
              </w:rPr>
              <w:t>Demant</w:t>
            </w:r>
            <w:proofErr w:type="spellEnd"/>
          </w:p>
        </w:tc>
        <w:tc>
          <w:tcPr>
            <w:tcW w:w="10313" w:type="dxa"/>
          </w:tcPr>
          <w:p w14:paraId="062D8122" w14:textId="40BAADEE" w:rsidR="006519E7" w:rsidRPr="00FE1AE7" w:rsidRDefault="006519E7" w:rsidP="00AF2BB3">
            <w:pPr>
              <w:rPr>
                <w:rFonts w:ascii="Arial Narrow" w:hAnsi="Arial Narrow" w:cs="Arial"/>
                <w:color w:val="000000" w:themeColor="text1"/>
              </w:rPr>
            </w:pPr>
            <w:r w:rsidRPr="006519E7">
              <w:rPr>
                <w:rFonts w:ascii="Arial Narrow" w:hAnsi="Arial Narrow" w:cs="Arial"/>
                <w:color w:val="000000" w:themeColor="text1"/>
              </w:rPr>
              <w:t>Director of the Gender, Sexuality, and Identity Program at Amnesty International USA</w:t>
            </w:r>
            <w:r>
              <w:rPr>
                <w:rFonts w:ascii="Arial Narrow" w:hAnsi="Arial Narrow" w:cs="Arial"/>
                <w:color w:val="000000" w:themeColor="text1"/>
              </w:rPr>
              <w:t>. P</w:t>
            </w:r>
            <w:r w:rsidRPr="006519E7">
              <w:rPr>
                <w:rFonts w:ascii="Arial Narrow" w:hAnsi="Arial Narrow" w:cs="Arial"/>
                <w:color w:val="000000" w:themeColor="text1"/>
              </w:rPr>
              <w:t>reviously a Professor of Women, Gender, and Sexuality/English at Mills College.</w:t>
            </w:r>
          </w:p>
        </w:tc>
      </w:tr>
      <w:tr w:rsidR="006519E7" w:rsidRPr="003251B4" w14:paraId="7128CD01" w14:textId="77777777" w:rsidTr="00A619C8">
        <w:trPr>
          <w:trHeight w:val="379"/>
        </w:trPr>
        <w:tc>
          <w:tcPr>
            <w:tcW w:w="1279" w:type="dxa"/>
            <w:vMerge/>
            <w:tcBorders>
              <w:top w:val="single" w:sz="4" w:space="0" w:color="auto"/>
              <w:bottom w:val="thickThinLargeGap" w:sz="24" w:space="0" w:color="auto"/>
            </w:tcBorders>
            <w:tcMar>
              <w:top w:w="0" w:type="dxa"/>
              <w:left w:w="108" w:type="dxa"/>
              <w:bottom w:w="0" w:type="dxa"/>
              <w:right w:w="108" w:type="dxa"/>
            </w:tcMar>
            <w:vAlign w:val="center"/>
          </w:tcPr>
          <w:p w14:paraId="45130651" w14:textId="77777777" w:rsidR="006519E7" w:rsidRPr="003251B4" w:rsidRDefault="006519E7" w:rsidP="00460A2F">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05E637C8" w14:textId="78261288" w:rsidR="006519E7" w:rsidRPr="006519E7" w:rsidRDefault="006519E7" w:rsidP="00460A2F">
            <w:pPr>
              <w:rPr>
                <w:rFonts w:ascii="Arial Narrow" w:hAnsi="Arial Narrow" w:cs="Arial"/>
                <w:color w:val="538135" w:themeColor="accent6" w:themeShade="BF"/>
              </w:rPr>
            </w:pPr>
            <w:proofErr w:type="spellStart"/>
            <w:r w:rsidRPr="003251B4">
              <w:rPr>
                <w:rFonts w:ascii="Arial Narrow" w:hAnsi="Arial Narrow" w:cs="Arial"/>
                <w:color w:val="538135" w:themeColor="accent6" w:themeShade="BF"/>
              </w:rPr>
              <w:t>Yueping</w:t>
            </w:r>
            <w:proofErr w:type="spellEnd"/>
            <w:r w:rsidRPr="003251B4">
              <w:rPr>
                <w:rFonts w:ascii="Arial Narrow" w:hAnsi="Arial Narrow" w:cs="Arial"/>
                <w:color w:val="538135" w:themeColor="accent6" w:themeShade="BF"/>
              </w:rPr>
              <w:t xml:space="preserve"> Guo</w:t>
            </w:r>
          </w:p>
        </w:tc>
        <w:tc>
          <w:tcPr>
            <w:tcW w:w="10313" w:type="dxa"/>
          </w:tcPr>
          <w:p w14:paraId="6BF6ABC6" w14:textId="0E595AC9" w:rsidR="006519E7" w:rsidRPr="00FE1AE7" w:rsidRDefault="00A74CC5" w:rsidP="00AF2BB3">
            <w:pPr>
              <w:rPr>
                <w:rFonts w:ascii="Arial Narrow" w:hAnsi="Arial Narrow" w:cs="Arial"/>
                <w:color w:val="000000" w:themeColor="text1"/>
              </w:rPr>
            </w:pPr>
            <w:r>
              <w:rPr>
                <w:rFonts w:ascii="Arial Narrow" w:hAnsi="Arial Narrow" w:cs="Arial"/>
                <w:color w:val="000000" w:themeColor="text1"/>
              </w:rPr>
              <w:t>G</w:t>
            </w:r>
            <w:r w:rsidR="006519E7" w:rsidRPr="006519E7">
              <w:rPr>
                <w:rFonts w:ascii="Arial Narrow" w:hAnsi="Arial Narrow" w:cs="Arial"/>
                <w:color w:val="000000" w:themeColor="text1"/>
              </w:rPr>
              <w:t xml:space="preserve">raduate </w:t>
            </w:r>
            <w:r w:rsidR="006519E7">
              <w:rPr>
                <w:rFonts w:ascii="Arial Narrow" w:hAnsi="Arial Narrow" w:cs="Arial"/>
                <w:color w:val="000000" w:themeColor="text1"/>
              </w:rPr>
              <w:t>s</w:t>
            </w:r>
            <w:r w:rsidR="006519E7" w:rsidRPr="006519E7">
              <w:rPr>
                <w:rFonts w:ascii="Arial Narrow" w:hAnsi="Arial Narrow" w:cs="Arial"/>
                <w:color w:val="000000" w:themeColor="text1"/>
              </w:rPr>
              <w:t xml:space="preserve">tudent majoring in International Communications, she </w:t>
            </w:r>
            <w:r w:rsidR="006519E7">
              <w:rPr>
                <w:rFonts w:ascii="Arial Narrow" w:hAnsi="Arial Narrow" w:cs="Arial"/>
                <w:color w:val="000000" w:themeColor="text1"/>
              </w:rPr>
              <w:t>i</w:t>
            </w:r>
            <w:r w:rsidR="006519E7" w:rsidRPr="006519E7">
              <w:rPr>
                <w:rFonts w:ascii="Arial Narrow" w:hAnsi="Arial Narrow" w:cs="Arial"/>
                <w:color w:val="000000" w:themeColor="text1"/>
              </w:rPr>
              <w:t>s a Young National Council Member of the China Family Planning Association, as well as a Core Member of the China Youth Network.</w:t>
            </w:r>
          </w:p>
        </w:tc>
      </w:tr>
      <w:tr w:rsidR="006519E7" w:rsidRPr="003251B4" w14:paraId="25984593" w14:textId="77777777" w:rsidTr="00A619C8">
        <w:trPr>
          <w:trHeight w:val="379"/>
        </w:trPr>
        <w:tc>
          <w:tcPr>
            <w:tcW w:w="1279" w:type="dxa"/>
            <w:vMerge/>
            <w:tcBorders>
              <w:top w:val="single" w:sz="4" w:space="0" w:color="auto"/>
              <w:bottom w:val="thickThinLargeGap" w:sz="24" w:space="0" w:color="auto"/>
            </w:tcBorders>
            <w:tcMar>
              <w:top w:w="0" w:type="dxa"/>
              <w:left w:w="108" w:type="dxa"/>
              <w:bottom w:w="0" w:type="dxa"/>
              <w:right w:w="108" w:type="dxa"/>
            </w:tcMar>
            <w:vAlign w:val="center"/>
          </w:tcPr>
          <w:p w14:paraId="454D85CA" w14:textId="77777777" w:rsidR="006519E7" w:rsidRPr="003251B4" w:rsidRDefault="006519E7" w:rsidP="00460A2F">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4A127BE9" w14:textId="242066DD" w:rsidR="006519E7" w:rsidRPr="00460A2F" w:rsidRDefault="006519E7" w:rsidP="00460A2F">
            <w:pPr>
              <w:rPr>
                <w:rFonts w:ascii="Arial Narrow" w:hAnsi="Arial Narrow" w:cs="Arial"/>
                <w:color w:val="538135" w:themeColor="accent6" w:themeShade="BF"/>
              </w:rPr>
            </w:pPr>
            <w:r w:rsidRPr="003251B4">
              <w:rPr>
                <w:rFonts w:ascii="Arial Narrow" w:hAnsi="Arial Narrow" w:cs="Arial"/>
                <w:color w:val="538135" w:themeColor="accent6" w:themeShade="BF"/>
              </w:rPr>
              <w:t>Gurminder Singh</w:t>
            </w:r>
          </w:p>
        </w:tc>
        <w:tc>
          <w:tcPr>
            <w:tcW w:w="10313" w:type="dxa"/>
          </w:tcPr>
          <w:p w14:paraId="42287834" w14:textId="3F98CC0E" w:rsidR="006519E7" w:rsidRPr="00FE1AE7" w:rsidRDefault="00A74CC5" w:rsidP="00AF2BB3">
            <w:pPr>
              <w:rPr>
                <w:rFonts w:ascii="Arial Narrow" w:hAnsi="Arial Narrow" w:cs="Arial"/>
                <w:color w:val="000000" w:themeColor="text1"/>
              </w:rPr>
            </w:pPr>
            <w:r>
              <w:rPr>
                <w:rFonts w:ascii="Arial Narrow" w:hAnsi="Arial Narrow" w:cs="Arial"/>
                <w:color w:val="000000" w:themeColor="text1"/>
              </w:rPr>
              <w:t>Y</w:t>
            </w:r>
            <w:r w:rsidR="006519E7" w:rsidRPr="006519E7">
              <w:rPr>
                <w:rFonts w:ascii="Arial Narrow" w:hAnsi="Arial Narrow" w:cs="Arial"/>
                <w:color w:val="000000" w:themeColor="text1"/>
              </w:rPr>
              <w:t xml:space="preserve">outh </w:t>
            </w:r>
            <w:r w:rsidR="006519E7">
              <w:rPr>
                <w:rFonts w:ascii="Arial Narrow" w:hAnsi="Arial Narrow" w:cs="Arial"/>
                <w:color w:val="000000" w:themeColor="text1"/>
              </w:rPr>
              <w:t>m</w:t>
            </w:r>
            <w:r w:rsidR="006519E7" w:rsidRPr="006519E7">
              <w:rPr>
                <w:rFonts w:ascii="Arial Narrow" w:hAnsi="Arial Narrow" w:cs="Arial"/>
                <w:color w:val="000000" w:themeColor="text1"/>
              </w:rPr>
              <w:t xml:space="preserve">ember of the Family Planning Association of India. He is also a Member of PWG-STEPS (Policy Working Group - Standing Towards Enhancing Policy Structures), a national advocacy group formed by </w:t>
            </w:r>
            <w:r w:rsidR="006519E7">
              <w:rPr>
                <w:rFonts w:ascii="Arial Narrow" w:hAnsi="Arial Narrow" w:cs="Arial"/>
                <w:color w:val="000000" w:themeColor="text1"/>
              </w:rPr>
              <w:t>the</w:t>
            </w:r>
            <w:r w:rsidR="006519E7" w:rsidRPr="006519E7">
              <w:rPr>
                <w:rFonts w:ascii="Arial Narrow" w:hAnsi="Arial Narrow" w:cs="Arial"/>
                <w:color w:val="000000" w:themeColor="text1"/>
              </w:rPr>
              <w:t xml:space="preserve"> Young People Foundation.</w:t>
            </w:r>
          </w:p>
        </w:tc>
      </w:tr>
      <w:tr w:rsidR="006519E7" w:rsidRPr="003251B4" w14:paraId="7521263B" w14:textId="77777777" w:rsidTr="00A619C8">
        <w:trPr>
          <w:trHeight w:val="379"/>
        </w:trPr>
        <w:tc>
          <w:tcPr>
            <w:tcW w:w="1279" w:type="dxa"/>
            <w:vMerge/>
            <w:tcBorders>
              <w:top w:val="single" w:sz="4" w:space="0" w:color="auto"/>
              <w:bottom w:val="thickThinLargeGap" w:sz="24" w:space="0" w:color="auto"/>
            </w:tcBorders>
            <w:tcMar>
              <w:top w:w="0" w:type="dxa"/>
              <w:left w:w="108" w:type="dxa"/>
              <w:bottom w:w="0" w:type="dxa"/>
              <w:right w:w="108" w:type="dxa"/>
            </w:tcMar>
            <w:vAlign w:val="center"/>
          </w:tcPr>
          <w:p w14:paraId="478506B4" w14:textId="77777777" w:rsidR="006519E7" w:rsidRPr="003251B4" w:rsidRDefault="006519E7" w:rsidP="00460A2F">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555F08F3" w14:textId="4E2BB341" w:rsidR="006519E7" w:rsidRPr="003251B4" w:rsidRDefault="006519E7" w:rsidP="00460A2F">
            <w:pPr>
              <w:rPr>
                <w:rFonts w:ascii="Arial Narrow" w:hAnsi="Arial Narrow" w:cs="Arial"/>
                <w:color w:val="538135" w:themeColor="accent6" w:themeShade="BF"/>
              </w:rPr>
            </w:pPr>
            <w:r w:rsidRPr="003251B4">
              <w:rPr>
                <w:rFonts w:ascii="Arial Narrow" w:hAnsi="Arial Narrow" w:cs="Arial"/>
                <w:color w:val="538135" w:themeColor="accent6" w:themeShade="BF"/>
              </w:rPr>
              <w:t xml:space="preserve">Amelia </w:t>
            </w:r>
            <w:proofErr w:type="spellStart"/>
            <w:r w:rsidRPr="003251B4">
              <w:rPr>
                <w:rFonts w:ascii="Arial Narrow" w:hAnsi="Arial Narrow" w:cs="Arial"/>
                <w:color w:val="538135" w:themeColor="accent6" w:themeShade="BF"/>
              </w:rPr>
              <w:t>Zawangone</w:t>
            </w:r>
            <w:proofErr w:type="spellEnd"/>
          </w:p>
        </w:tc>
        <w:tc>
          <w:tcPr>
            <w:tcW w:w="10313" w:type="dxa"/>
          </w:tcPr>
          <w:p w14:paraId="39E72FCA" w14:textId="6CFBBC6B" w:rsidR="006519E7" w:rsidRPr="00FE1AE7" w:rsidRDefault="00A74CC5" w:rsidP="00AF2BB3">
            <w:pPr>
              <w:rPr>
                <w:rFonts w:ascii="Arial Narrow" w:hAnsi="Arial Narrow" w:cs="Arial"/>
                <w:color w:val="000000" w:themeColor="text1"/>
              </w:rPr>
            </w:pPr>
            <w:r>
              <w:rPr>
                <w:rFonts w:ascii="Arial Narrow" w:hAnsi="Arial Narrow" w:cs="Arial"/>
                <w:color w:val="000000" w:themeColor="text1"/>
              </w:rPr>
              <w:t>C</w:t>
            </w:r>
            <w:r w:rsidR="006519E7" w:rsidRPr="006519E7">
              <w:rPr>
                <w:rFonts w:ascii="Arial Narrow" w:hAnsi="Arial Narrow" w:cs="Arial"/>
                <w:color w:val="000000" w:themeColor="text1"/>
              </w:rPr>
              <w:t xml:space="preserve">onsultant </w:t>
            </w:r>
            <w:r w:rsidR="006519E7">
              <w:rPr>
                <w:rFonts w:ascii="Arial Narrow" w:hAnsi="Arial Narrow" w:cs="Arial"/>
                <w:color w:val="000000" w:themeColor="text1"/>
              </w:rPr>
              <w:t>for WHO on g</w:t>
            </w:r>
            <w:r w:rsidR="006519E7" w:rsidRPr="006519E7">
              <w:rPr>
                <w:rFonts w:ascii="Arial Narrow" w:hAnsi="Arial Narrow" w:cs="Arial"/>
                <w:color w:val="000000" w:themeColor="text1"/>
              </w:rPr>
              <w:t xml:space="preserve">ender </w:t>
            </w:r>
            <w:r w:rsidR="006519E7">
              <w:rPr>
                <w:rFonts w:ascii="Arial Narrow" w:hAnsi="Arial Narrow" w:cs="Arial"/>
                <w:color w:val="000000" w:themeColor="text1"/>
              </w:rPr>
              <w:t>m</w:t>
            </w:r>
            <w:r w:rsidR="006519E7" w:rsidRPr="006519E7">
              <w:rPr>
                <w:rFonts w:ascii="Arial Narrow" w:hAnsi="Arial Narrow" w:cs="Arial"/>
                <w:color w:val="000000" w:themeColor="text1"/>
              </w:rPr>
              <w:t xml:space="preserve">ainstreaming </w:t>
            </w:r>
            <w:r w:rsidR="006519E7">
              <w:rPr>
                <w:rFonts w:ascii="Arial Narrow" w:hAnsi="Arial Narrow" w:cs="Arial"/>
                <w:color w:val="000000" w:themeColor="text1"/>
              </w:rPr>
              <w:t xml:space="preserve">in </w:t>
            </w:r>
            <w:r w:rsidR="006519E7" w:rsidRPr="006519E7">
              <w:rPr>
                <w:rFonts w:ascii="Arial Narrow" w:hAnsi="Arial Narrow" w:cs="Arial"/>
                <w:color w:val="000000" w:themeColor="text1"/>
              </w:rPr>
              <w:t>Mozambique's Health Services</w:t>
            </w:r>
            <w:r w:rsidR="006519E7">
              <w:rPr>
                <w:rFonts w:ascii="Arial Narrow" w:hAnsi="Arial Narrow" w:cs="Arial"/>
                <w:color w:val="000000" w:themeColor="text1"/>
              </w:rPr>
              <w:t>, she p</w:t>
            </w:r>
            <w:r w:rsidR="006519E7" w:rsidRPr="006519E7">
              <w:rPr>
                <w:rFonts w:ascii="Arial Narrow" w:hAnsi="Arial Narrow" w:cs="Arial"/>
                <w:color w:val="000000" w:themeColor="text1"/>
              </w:rPr>
              <w:t>reviously worked for UNFPA</w:t>
            </w:r>
            <w:r>
              <w:rPr>
                <w:rFonts w:ascii="Arial Narrow" w:hAnsi="Arial Narrow" w:cs="Arial"/>
                <w:color w:val="000000" w:themeColor="text1"/>
              </w:rPr>
              <w:t xml:space="preserve">, </w:t>
            </w:r>
            <w:r w:rsidR="006519E7" w:rsidRPr="006519E7">
              <w:rPr>
                <w:rFonts w:ascii="Arial Narrow" w:hAnsi="Arial Narrow" w:cs="Arial"/>
                <w:color w:val="000000" w:themeColor="text1"/>
              </w:rPr>
              <w:t>for Pathfinder International</w:t>
            </w:r>
            <w:r>
              <w:rPr>
                <w:rFonts w:ascii="Arial Narrow" w:hAnsi="Arial Narrow" w:cs="Arial"/>
                <w:color w:val="000000" w:themeColor="text1"/>
              </w:rPr>
              <w:t xml:space="preserve"> and for t</w:t>
            </w:r>
            <w:r w:rsidR="006519E7" w:rsidRPr="006519E7">
              <w:rPr>
                <w:rFonts w:ascii="Arial Narrow" w:hAnsi="Arial Narrow" w:cs="Arial"/>
                <w:color w:val="000000" w:themeColor="text1"/>
              </w:rPr>
              <w:t>he Mozambican Association for Family Development (AMODEFA).</w:t>
            </w:r>
          </w:p>
        </w:tc>
      </w:tr>
      <w:tr w:rsidR="006519E7" w:rsidRPr="003251B4" w14:paraId="1F41F59B" w14:textId="77777777" w:rsidTr="00A619C8">
        <w:trPr>
          <w:trHeight w:val="379"/>
        </w:trPr>
        <w:tc>
          <w:tcPr>
            <w:tcW w:w="1279" w:type="dxa"/>
            <w:vMerge/>
            <w:tcBorders>
              <w:top w:val="single" w:sz="4" w:space="0" w:color="auto"/>
              <w:bottom w:val="thickThinLargeGap" w:sz="24" w:space="0" w:color="auto"/>
            </w:tcBorders>
            <w:tcMar>
              <w:top w:w="0" w:type="dxa"/>
              <w:left w:w="108" w:type="dxa"/>
              <w:bottom w:w="0" w:type="dxa"/>
              <w:right w:w="108" w:type="dxa"/>
            </w:tcMar>
            <w:vAlign w:val="center"/>
          </w:tcPr>
          <w:p w14:paraId="0F497721" w14:textId="77777777" w:rsidR="006519E7" w:rsidRPr="003251B4" w:rsidRDefault="006519E7" w:rsidP="00460A2F">
            <w:pPr>
              <w:rPr>
                <w:rFonts w:ascii="Arial Narrow" w:hAnsi="Arial Narrow" w:cs="Arial"/>
                <w:shd w:val="clear" w:color="auto" w:fill="FFFFFF"/>
              </w:rPr>
            </w:pPr>
          </w:p>
        </w:tc>
        <w:tc>
          <w:tcPr>
            <w:tcW w:w="2852" w:type="dxa"/>
            <w:tcBorders>
              <w:bottom w:val="single" w:sz="4" w:space="0" w:color="auto"/>
            </w:tcBorders>
            <w:tcMar>
              <w:top w:w="0" w:type="dxa"/>
              <w:left w:w="108" w:type="dxa"/>
              <w:bottom w:w="0" w:type="dxa"/>
              <w:right w:w="108" w:type="dxa"/>
            </w:tcMar>
            <w:vAlign w:val="center"/>
          </w:tcPr>
          <w:p w14:paraId="693BB43F" w14:textId="77777777" w:rsidR="00A74CC5" w:rsidRDefault="006519E7" w:rsidP="00460A2F">
            <w:pPr>
              <w:rPr>
                <w:rFonts w:ascii="Arial Narrow" w:hAnsi="Arial Narrow" w:cs="Arial"/>
                <w:color w:val="000000" w:themeColor="text1"/>
              </w:rPr>
            </w:pPr>
            <w:r w:rsidRPr="007F41F3">
              <w:rPr>
                <w:rFonts w:ascii="Arial Narrow" w:hAnsi="Arial Narrow" w:cs="Arial"/>
                <w:color w:val="000000" w:themeColor="text1"/>
              </w:rPr>
              <w:t>Dana Hovig</w:t>
            </w:r>
          </w:p>
          <w:p w14:paraId="106BDEE5" w14:textId="05DC231D" w:rsidR="006519E7" w:rsidRPr="00460A2F" w:rsidRDefault="006519E7" w:rsidP="00460A2F">
            <w:pPr>
              <w:rPr>
                <w:rFonts w:ascii="Arial Narrow" w:hAnsi="Arial Narrow" w:cs="Arial"/>
                <w:color w:val="000000" w:themeColor="text1"/>
              </w:rPr>
            </w:pPr>
            <w:r w:rsidRPr="007F41F3">
              <w:rPr>
                <w:rFonts w:ascii="Arial Narrow" w:hAnsi="Arial Narrow" w:cs="Arial"/>
                <w:color w:val="000000" w:themeColor="text1"/>
              </w:rPr>
              <w:t>[Chair Donor Advisory Group]</w:t>
            </w:r>
          </w:p>
        </w:tc>
        <w:tc>
          <w:tcPr>
            <w:tcW w:w="10313" w:type="dxa"/>
            <w:tcBorders>
              <w:bottom w:val="single" w:sz="4" w:space="0" w:color="auto"/>
            </w:tcBorders>
          </w:tcPr>
          <w:p w14:paraId="1552A99F" w14:textId="0DFBFF10" w:rsidR="006519E7" w:rsidRPr="00FE1AE7" w:rsidRDefault="00A74CC5" w:rsidP="00A74CC5">
            <w:pPr>
              <w:rPr>
                <w:rFonts w:ascii="Arial Narrow" w:hAnsi="Arial Narrow" w:cs="Arial"/>
                <w:color w:val="000000" w:themeColor="text1"/>
              </w:rPr>
            </w:pPr>
            <w:r w:rsidRPr="00A74CC5">
              <w:rPr>
                <w:rFonts w:ascii="Arial Narrow" w:hAnsi="Arial Narrow" w:cs="Arial"/>
                <w:color w:val="000000" w:themeColor="text1"/>
              </w:rPr>
              <w:t xml:space="preserve">Program Director of Global Development and Population at the William and Flora Hewlett Foundation. </w:t>
            </w:r>
            <w:r>
              <w:rPr>
                <w:rFonts w:ascii="Arial Narrow" w:hAnsi="Arial Narrow" w:cs="Arial"/>
                <w:color w:val="000000" w:themeColor="text1"/>
              </w:rPr>
              <w:t>He has p</w:t>
            </w:r>
            <w:r w:rsidRPr="00A74CC5">
              <w:rPr>
                <w:rFonts w:ascii="Arial Narrow" w:hAnsi="Arial Narrow" w:cs="Arial"/>
                <w:color w:val="000000" w:themeColor="text1"/>
              </w:rPr>
              <w:t>reviously worked at the Bill &amp; Melinda Gates Foundation</w:t>
            </w:r>
            <w:r>
              <w:rPr>
                <w:rFonts w:ascii="Arial Narrow" w:hAnsi="Arial Narrow" w:cs="Arial"/>
                <w:color w:val="000000" w:themeColor="text1"/>
              </w:rPr>
              <w:t xml:space="preserve"> and h</w:t>
            </w:r>
            <w:r w:rsidRPr="00A74CC5">
              <w:rPr>
                <w:rFonts w:ascii="Arial Narrow" w:hAnsi="Arial Narrow" w:cs="Arial"/>
                <w:color w:val="000000" w:themeColor="text1"/>
              </w:rPr>
              <w:t>as</w:t>
            </w:r>
            <w:r>
              <w:rPr>
                <w:rFonts w:ascii="Arial Narrow" w:hAnsi="Arial Narrow" w:cs="Arial"/>
                <w:color w:val="000000" w:themeColor="text1"/>
              </w:rPr>
              <w:t xml:space="preserve"> been</w:t>
            </w:r>
            <w:r w:rsidRPr="00A74CC5">
              <w:rPr>
                <w:rFonts w:ascii="Arial Narrow" w:hAnsi="Arial Narrow" w:cs="Arial"/>
                <w:color w:val="000000" w:themeColor="text1"/>
              </w:rPr>
              <w:t xml:space="preserve"> CEO of Marie Stopes International (MSI)</w:t>
            </w:r>
            <w:r>
              <w:rPr>
                <w:rFonts w:ascii="Arial Narrow" w:hAnsi="Arial Narrow" w:cs="Arial"/>
                <w:color w:val="000000" w:themeColor="text1"/>
              </w:rPr>
              <w:t>.</w:t>
            </w:r>
          </w:p>
        </w:tc>
      </w:tr>
      <w:tr w:rsidR="006519E7" w:rsidRPr="003251B4" w14:paraId="4C66D0CC" w14:textId="77777777" w:rsidTr="00A619C8">
        <w:trPr>
          <w:trHeight w:val="379"/>
        </w:trPr>
        <w:tc>
          <w:tcPr>
            <w:tcW w:w="1279" w:type="dxa"/>
            <w:vMerge/>
            <w:tcBorders>
              <w:top w:val="single" w:sz="4" w:space="0" w:color="auto"/>
              <w:bottom w:val="thickThinLargeGap" w:sz="24" w:space="0" w:color="auto"/>
            </w:tcBorders>
            <w:tcMar>
              <w:top w:w="0" w:type="dxa"/>
              <w:left w:w="108" w:type="dxa"/>
              <w:bottom w:w="0" w:type="dxa"/>
              <w:right w:w="108" w:type="dxa"/>
            </w:tcMar>
            <w:vAlign w:val="center"/>
          </w:tcPr>
          <w:p w14:paraId="45DBE09F" w14:textId="77777777" w:rsidR="006519E7" w:rsidRPr="003251B4" w:rsidRDefault="006519E7" w:rsidP="00460A2F">
            <w:pPr>
              <w:rPr>
                <w:rFonts w:ascii="Arial Narrow" w:hAnsi="Arial Narrow" w:cs="Arial"/>
                <w:shd w:val="clear" w:color="auto" w:fill="FFFFFF"/>
              </w:rPr>
            </w:pPr>
          </w:p>
        </w:tc>
        <w:tc>
          <w:tcPr>
            <w:tcW w:w="2852" w:type="dxa"/>
            <w:tcBorders>
              <w:top w:val="single" w:sz="4" w:space="0" w:color="auto"/>
              <w:bottom w:val="thickThinLargeGap" w:sz="24" w:space="0" w:color="auto"/>
            </w:tcBorders>
            <w:tcMar>
              <w:top w:w="0" w:type="dxa"/>
              <w:left w:w="108" w:type="dxa"/>
              <w:bottom w:w="0" w:type="dxa"/>
              <w:right w:w="108" w:type="dxa"/>
            </w:tcMar>
            <w:vAlign w:val="center"/>
          </w:tcPr>
          <w:p w14:paraId="6A71AAB6" w14:textId="77777777" w:rsidR="00A74CC5" w:rsidRDefault="006519E7" w:rsidP="00460A2F">
            <w:pPr>
              <w:rPr>
                <w:rFonts w:ascii="Arial Narrow" w:hAnsi="Arial Narrow" w:cs="Arial"/>
                <w:color w:val="000000" w:themeColor="text1"/>
              </w:rPr>
            </w:pPr>
            <w:r w:rsidRPr="007F41F3">
              <w:rPr>
                <w:rFonts w:ascii="Arial Narrow" w:hAnsi="Arial Narrow" w:cs="Arial"/>
                <w:color w:val="000000" w:themeColor="text1"/>
              </w:rPr>
              <w:t>Michael Mbizvo</w:t>
            </w:r>
          </w:p>
          <w:p w14:paraId="1F4520C9" w14:textId="46C764C5" w:rsidR="006519E7" w:rsidRPr="003251B4" w:rsidRDefault="006519E7" w:rsidP="00460A2F">
            <w:pPr>
              <w:rPr>
                <w:rFonts w:ascii="Arial Narrow" w:hAnsi="Arial Narrow" w:cs="Arial"/>
                <w:color w:val="538135" w:themeColor="accent6" w:themeShade="BF"/>
              </w:rPr>
            </w:pPr>
            <w:r w:rsidRPr="007F41F3">
              <w:rPr>
                <w:rFonts w:ascii="Arial Narrow" w:hAnsi="Arial Narrow" w:cs="Arial"/>
                <w:color w:val="000000" w:themeColor="text1"/>
              </w:rPr>
              <w:t>[Chair IMAP]</w:t>
            </w:r>
          </w:p>
        </w:tc>
        <w:tc>
          <w:tcPr>
            <w:tcW w:w="10313" w:type="dxa"/>
            <w:tcBorders>
              <w:top w:val="single" w:sz="4" w:space="0" w:color="auto"/>
              <w:bottom w:val="thickThinLargeGap" w:sz="24" w:space="0" w:color="auto"/>
            </w:tcBorders>
          </w:tcPr>
          <w:p w14:paraId="3A077D83" w14:textId="1DA7F5D3" w:rsidR="006519E7" w:rsidRPr="00FE1AE7" w:rsidRDefault="00A74CC5" w:rsidP="00AF2BB3">
            <w:pPr>
              <w:rPr>
                <w:rFonts w:ascii="Arial Narrow" w:hAnsi="Arial Narrow" w:cs="Arial"/>
                <w:color w:val="000000" w:themeColor="text1"/>
              </w:rPr>
            </w:pPr>
            <w:r>
              <w:rPr>
                <w:rFonts w:ascii="Arial Narrow" w:hAnsi="Arial Narrow" w:cs="Arial"/>
                <w:color w:val="000000" w:themeColor="text1"/>
              </w:rPr>
              <w:t>D</w:t>
            </w:r>
            <w:r w:rsidRPr="00A74CC5">
              <w:rPr>
                <w:rFonts w:ascii="Arial Narrow" w:hAnsi="Arial Narrow" w:cs="Arial"/>
                <w:color w:val="000000" w:themeColor="text1"/>
              </w:rPr>
              <w:t>irector of the Population Council’s office in Zambia and senior associate in the Reproductive Health program</w:t>
            </w:r>
            <w:r>
              <w:rPr>
                <w:rFonts w:ascii="Arial Narrow" w:hAnsi="Arial Narrow" w:cs="Arial"/>
                <w:color w:val="000000" w:themeColor="text1"/>
              </w:rPr>
              <w:t>. He is</w:t>
            </w:r>
            <w:r w:rsidRPr="00A74CC5">
              <w:rPr>
                <w:rFonts w:ascii="Arial Narrow" w:hAnsi="Arial Narrow" w:cs="Arial"/>
                <w:color w:val="000000" w:themeColor="text1"/>
              </w:rPr>
              <w:t xml:space="preserve"> also a professor in reproductive health </w:t>
            </w:r>
            <w:r>
              <w:rPr>
                <w:rFonts w:ascii="Arial Narrow" w:hAnsi="Arial Narrow" w:cs="Arial"/>
                <w:color w:val="000000" w:themeColor="text1"/>
              </w:rPr>
              <w:t xml:space="preserve">and has served </w:t>
            </w:r>
            <w:r w:rsidRPr="00A74CC5">
              <w:rPr>
                <w:rFonts w:ascii="Arial Narrow" w:hAnsi="Arial Narrow" w:cs="Arial"/>
                <w:color w:val="000000" w:themeColor="text1"/>
              </w:rPr>
              <w:t xml:space="preserve">as director of </w:t>
            </w:r>
            <w:r>
              <w:rPr>
                <w:rFonts w:ascii="Arial Narrow" w:hAnsi="Arial Narrow" w:cs="Arial"/>
                <w:color w:val="000000" w:themeColor="text1"/>
              </w:rPr>
              <w:t>WHO’s</w:t>
            </w:r>
            <w:r w:rsidRPr="00A74CC5">
              <w:rPr>
                <w:rFonts w:ascii="Arial Narrow" w:hAnsi="Arial Narrow" w:cs="Arial"/>
                <w:color w:val="000000" w:themeColor="text1"/>
              </w:rPr>
              <w:t xml:space="preserve"> Department of Reproductive Health and Research</w:t>
            </w:r>
            <w:r>
              <w:rPr>
                <w:rFonts w:ascii="Arial Narrow" w:hAnsi="Arial Narrow" w:cs="Arial"/>
                <w:color w:val="000000" w:themeColor="text1"/>
              </w:rPr>
              <w:t>.</w:t>
            </w:r>
          </w:p>
        </w:tc>
      </w:tr>
      <w:tr w:rsidR="00A619C8" w:rsidRPr="003251B4" w14:paraId="572E0011" w14:textId="77777777" w:rsidTr="00A619C8">
        <w:trPr>
          <w:trHeight w:val="379"/>
        </w:trPr>
        <w:tc>
          <w:tcPr>
            <w:tcW w:w="1279" w:type="dxa"/>
            <w:tcBorders>
              <w:top w:val="thickThinLargeGap" w:sz="24" w:space="0" w:color="auto"/>
              <w:left w:val="nil"/>
              <w:bottom w:val="thinThickLargeGap" w:sz="24" w:space="0" w:color="auto"/>
              <w:right w:val="nil"/>
            </w:tcBorders>
            <w:tcMar>
              <w:top w:w="0" w:type="dxa"/>
              <w:left w:w="108" w:type="dxa"/>
              <w:bottom w:w="0" w:type="dxa"/>
              <w:right w:w="108" w:type="dxa"/>
            </w:tcMar>
            <w:vAlign w:val="center"/>
          </w:tcPr>
          <w:p w14:paraId="47AF826C" w14:textId="77777777" w:rsidR="00A619C8" w:rsidRPr="003251B4" w:rsidRDefault="00A619C8" w:rsidP="00460A2F">
            <w:pPr>
              <w:rPr>
                <w:rFonts w:ascii="Arial Narrow" w:hAnsi="Arial Narrow" w:cs="Arial"/>
                <w:shd w:val="clear" w:color="auto" w:fill="FFFFFF"/>
              </w:rPr>
            </w:pPr>
          </w:p>
        </w:tc>
        <w:tc>
          <w:tcPr>
            <w:tcW w:w="2852" w:type="dxa"/>
            <w:tcBorders>
              <w:top w:val="thickThinLargeGap" w:sz="24" w:space="0" w:color="auto"/>
              <w:left w:val="nil"/>
              <w:bottom w:val="thinThickLargeGap" w:sz="24" w:space="0" w:color="auto"/>
              <w:right w:val="nil"/>
            </w:tcBorders>
            <w:tcMar>
              <w:top w:w="0" w:type="dxa"/>
              <w:left w:w="108" w:type="dxa"/>
              <w:bottom w:w="0" w:type="dxa"/>
              <w:right w:w="108" w:type="dxa"/>
            </w:tcMar>
            <w:vAlign w:val="center"/>
          </w:tcPr>
          <w:p w14:paraId="332B5355" w14:textId="77777777" w:rsidR="00A619C8" w:rsidRPr="007F41F3" w:rsidRDefault="00A619C8" w:rsidP="00460A2F">
            <w:pPr>
              <w:rPr>
                <w:rFonts w:ascii="Arial Narrow" w:hAnsi="Arial Narrow" w:cs="Arial"/>
                <w:color w:val="000000" w:themeColor="text1"/>
              </w:rPr>
            </w:pPr>
          </w:p>
        </w:tc>
        <w:tc>
          <w:tcPr>
            <w:tcW w:w="10313" w:type="dxa"/>
            <w:tcBorders>
              <w:top w:val="thickThinLargeGap" w:sz="24" w:space="0" w:color="auto"/>
              <w:left w:val="nil"/>
              <w:bottom w:val="thinThickLargeGap" w:sz="24" w:space="0" w:color="auto"/>
              <w:right w:val="nil"/>
            </w:tcBorders>
          </w:tcPr>
          <w:p w14:paraId="2028C583" w14:textId="77777777" w:rsidR="00A619C8" w:rsidRDefault="00A619C8" w:rsidP="00AF2BB3">
            <w:pPr>
              <w:rPr>
                <w:rFonts w:ascii="Arial Narrow" w:hAnsi="Arial Narrow" w:cs="Arial"/>
                <w:color w:val="000000" w:themeColor="text1"/>
              </w:rPr>
            </w:pPr>
          </w:p>
        </w:tc>
      </w:tr>
      <w:tr w:rsidR="009E5B63" w:rsidRPr="003251B4" w14:paraId="2EB2B195" w14:textId="213E17F6" w:rsidTr="00A619C8">
        <w:trPr>
          <w:trHeight w:val="295"/>
        </w:trPr>
        <w:tc>
          <w:tcPr>
            <w:tcW w:w="1279" w:type="dxa"/>
            <w:vMerge w:val="restart"/>
            <w:tcBorders>
              <w:top w:val="thinThickLargeGap" w:sz="24" w:space="0" w:color="auto"/>
              <w:bottom w:val="single" w:sz="4" w:space="0" w:color="auto"/>
            </w:tcBorders>
            <w:tcMar>
              <w:top w:w="0" w:type="dxa"/>
              <w:left w:w="108" w:type="dxa"/>
              <w:bottom w:w="0" w:type="dxa"/>
              <w:right w:w="108" w:type="dxa"/>
            </w:tcMar>
            <w:vAlign w:val="center"/>
          </w:tcPr>
          <w:p w14:paraId="3CC542DD" w14:textId="3A07A635" w:rsidR="009E5B63" w:rsidRPr="00A619C8" w:rsidRDefault="009E5B63" w:rsidP="00A619C8">
            <w:pPr>
              <w:rPr>
                <w:rFonts w:ascii="Arial Narrow" w:hAnsi="Arial Narrow" w:cs="Arial"/>
                <w:b/>
                <w:bCs/>
                <w:shd w:val="clear" w:color="auto" w:fill="FFFFFF"/>
              </w:rPr>
            </w:pPr>
            <w:r w:rsidRPr="00A619C8">
              <w:rPr>
                <w:rFonts w:ascii="Arial Narrow" w:hAnsi="Arial Narrow" w:cs="Arial"/>
                <w:b/>
                <w:bCs/>
                <w:shd w:val="clear" w:color="auto" w:fill="FFFFFF"/>
              </w:rPr>
              <w:t>Resource Allocation Technical Committee</w:t>
            </w:r>
          </w:p>
        </w:tc>
        <w:tc>
          <w:tcPr>
            <w:tcW w:w="2852" w:type="dxa"/>
            <w:tcBorders>
              <w:top w:val="thinThickLargeGap" w:sz="24" w:space="0" w:color="auto"/>
              <w:bottom w:val="single" w:sz="4" w:space="0" w:color="auto"/>
            </w:tcBorders>
            <w:tcMar>
              <w:top w:w="0" w:type="dxa"/>
              <w:left w:w="108" w:type="dxa"/>
              <w:bottom w:w="0" w:type="dxa"/>
              <w:right w:w="108" w:type="dxa"/>
            </w:tcMar>
            <w:vAlign w:val="center"/>
          </w:tcPr>
          <w:p w14:paraId="76A2DEB7" w14:textId="4D311F60" w:rsidR="009E5B63" w:rsidRPr="00A619C8" w:rsidRDefault="009E5B63" w:rsidP="00A619C8">
            <w:pPr>
              <w:rPr>
                <w:rFonts w:ascii="Arial Narrow" w:hAnsi="Arial Narrow" w:cs="Arial"/>
                <w:color w:val="4472C4" w:themeColor="accent1"/>
              </w:rPr>
            </w:pPr>
            <w:r w:rsidRPr="003251B4">
              <w:rPr>
                <w:rFonts w:ascii="Arial Narrow" w:hAnsi="Arial Narrow" w:cs="Arial"/>
                <w:color w:val="4472C4" w:themeColor="accent1"/>
              </w:rPr>
              <w:t>Isaac Adewole*</w:t>
            </w:r>
          </w:p>
        </w:tc>
        <w:tc>
          <w:tcPr>
            <w:tcW w:w="10313" w:type="dxa"/>
            <w:tcBorders>
              <w:top w:val="thinThickLargeGap" w:sz="24" w:space="0" w:color="auto"/>
              <w:bottom w:val="single" w:sz="4" w:space="0" w:color="auto"/>
            </w:tcBorders>
          </w:tcPr>
          <w:p w14:paraId="662A0EE8" w14:textId="15212B11" w:rsidR="009E5B63" w:rsidRPr="00FE1AE7" w:rsidRDefault="009E5B63" w:rsidP="00AF2BB3">
            <w:pPr>
              <w:rPr>
                <w:rFonts w:ascii="Arial Narrow" w:hAnsi="Arial Narrow" w:cs="Arial"/>
                <w:color w:val="000000" w:themeColor="text1"/>
              </w:rPr>
            </w:pPr>
            <w:r w:rsidRPr="00FE1AE7">
              <w:rPr>
                <w:rFonts w:ascii="Arial Narrow" w:hAnsi="Arial Narrow" w:cs="Arial"/>
                <w:color w:val="000000" w:themeColor="text1"/>
              </w:rPr>
              <w:t>Professor of Obstetrics and Gynaecology at the University of Ibadan, Nigeria since 1997. He was the Nigerian minister of health from 2015 to 2019 and is the past President of African Organization for Research and Training in Cancer (AORTIC)</w:t>
            </w:r>
          </w:p>
        </w:tc>
      </w:tr>
      <w:tr w:rsidR="009E5B63" w:rsidRPr="003251B4" w14:paraId="695BE661" w14:textId="77777777" w:rsidTr="00A619C8">
        <w:trPr>
          <w:trHeight w:val="295"/>
        </w:trPr>
        <w:tc>
          <w:tcPr>
            <w:tcW w:w="1279" w:type="dxa"/>
            <w:vMerge/>
            <w:tcBorders>
              <w:top w:val="single" w:sz="4" w:space="0" w:color="auto"/>
            </w:tcBorders>
            <w:tcMar>
              <w:top w:w="0" w:type="dxa"/>
              <w:left w:w="108" w:type="dxa"/>
              <w:bottom w:w="0" w:type="dxa"/>
              <w:right w:w="108" w:type="dxa"/>
            </w:tcMar>
            <w:vAlign w:val="center"/>
          </w:tcPr>
          <w:p w14:paraId="00349294" w14:textId="77777777" w:rsidR="009E5B63" w:rsidRPr="003251B4" w:rsidRDefault="009E5B63" w:rsidP="00A619C8">
            <w:pPr>
              <w:rPr>
                <w:rFonts w:ascii="Arial Narrow" w:hAnsi="Arial Narrow" w:cs="Arial"/>
                <w:shd w:val="clear" w:color="auto" w:fill="FFFFFF"/>
              </w:rPr>
            </w:pPr>
          </w:p>
        </w:tc>
        <w:tc>
          <w:tcPr>
            <w:tcW w:w="2852" w:type="dxa"/>
            <w:tcBorders>
              <w:top w:val="single" w:sz="4" w:space="0" w:color="auto"/>
            </w:tcBorders>
            <w:tcMar>
              <w:top w:w="0" w:type="dxa"/>
              <w:left w:w="108" w:type="dxa"/>
              <w:bottom w:w="0" w:type="dxa"/>
              <w:right w:w="108" w:type="dxa"/>
            </w:tcMar>
            <w:vAlign w:val="center"/>
          </w:tcPr>
          <w:p w14:paraId="7BE7EFBC" w14:textId="698161F9" w:rsidR="009E5B63" w:rsidRPr="003251B4" w:rsidRDefault="009E5B63" w:rsidP="00A619C8">
            <w:pPr>
              <w:rPr>
                <w:rFonts w:ascii="Arial Narrow" w:hAnsi="Arial Narrow" w:cs="Arial"/>
                <w:color w:val="4472C4" w:themeColor="accent1"/>
              </w:rPr>
            </w:pPr>
            <w:r w:rsidRPr="003251B4">
              <w:rPr>
                <w:rFonts w:ascii="Arial Narrow" w:hAnsi="Arial Narrow" w:cs="Arial"/>
                <w:color w:val="4472C4" w:themeColor="accent1"/>
              </w:rPr>
              <w:t xml:space="preserve">Sami Natsheh </w:t>
            </w:r>
          </w:p>
        </w:tc>
        <w:tc>
          <w:tcPr>
            <w:tcW w:w="10313" w:type="dxa"/>
            <w:tcBorders>
              <w:top w:val="single" w:sz="4" w:space="0" w:color="auto"/>
            </w:tcBorders>
          </w:tcPr>
          <w:p w14:paraId="0BE4F371" w14:textId="658A40DB" w:rsidR="009E5B63" w:rsidRPr="00FE1AE7" w:rsidRDefault="009E5B63" w:rsidP="009E5B63">
            <w:pPr>
              <w:rPr>
                <w:rFonts w:ascii="Arial Narrow" w:hAnsi="Arial Narrow" w:cs="Arial"/>
                <w:color w:val="000000" w:themeColor="text1"/>
              </w:rPr>
            </w:pPr>
            <w:r w:rsidRPr="00FE1AE7">
              <w:rPr>
                <w:rFonts w:ascii="Arial Narrow" w:hAnsi="Arial Narrow" w:cs="Arial"/>
                <w:color w:val="000000" w:themeColor="text1"/>
              </w:rPr>
              <w:t>Head of the Tenders and Purchases Department in the municipality of Hebron, as since 2012. He is President of the Palestinian Family Planning and Protection Association and was the first youth representative in the administrative body in Hebron.</w:t>
            </w:r>
          </w:p>
        </w:tc>
      </w:tr>
      <w:tr w:rsidR="009E5B63" w:rsidRPr="003251B4" w14:paraId="254FF16B" w14:textId="77777777" w:rsidTr="00A619C8">
        <w:trPr>
          <w:trHeight w:val="295"/>
        </w:trPr>
        <w:tc>
          <w:tcPr>
            <w:tcW w:w="1279" w:type="dxa"/>
            <w:vMerge/>
            <w:tcMar>
              <w:top w:w="0" w:type="dxa"/>
              <w:left w:w="108" w:type="dxa"/>
              <w:bottom w:w="0" w:type="dxa"/>
              <w:right w:w="108" w:type="dxa"/>
            </w:tcMar>
            <w:vAlign w:val="center"/>
          </w:tcPr>
          <w:p w14:paraId="05A1F726" w14:textId="77777777" w:rsidR="009E5B63" w:rsidRPr="003251B4" w:rsidRDefault="009E5B63" w:rsidP="00A619C8">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31933377" w14:textId="44062DFA" w:rsidR="009E5B63" w:rsidRPr="00E65E09" w:rsidRDefault="009E5B63" w:rsidP="00A619C8">
            <w:pPr>
              <w:rPr>
                <w:rFonts w:ascii="Arial Narrow" w:hAnsi="Arial Narrow" w:cs="Arial"/>
                <w:color w:val="538135" w:themeColor="accent6" w:themeShade="BF"/>
                <w:lang w:val="es-ES"/>
              </w:rPr>
            </w:pPr>
            <w:proofErr w:type="spellStart"/>
            <w:r w:rsidRPr="00E65E09">
              <w:rPr>
                <w:rFonts w:ascii="Arial Narrow" w:hAnsi="Arial Narrow" w:cs="Arial"/>
                <w:color w:val="538135" w:themeColor="accent6" w:themeShade="BF"/>
                <w:lang w:val="es-ES"/>
              </w:rPr>
              <w:t>Nynke</w:t>
            </w:r>
            <w:proofErr w:type="spellEnd"/>
            <w:r w:rsidRPr="00E65E09">
              <w:rPr>
                <w:rFonts w:ascii="Arial Narrow" w:hAnsi="Arial Narrow" w:cs="Arial"/>
                <w:color w:val="538135" w:themeColor="accent6" w:themeShade="BF"/>
                <w:lang w:val="es-ES"/>
              </w:rPr>
              <w:t xml:space="preserve"> </w:t>
            </w:r>
            <w:proofErr w:type="spellStart"/>
            <w:r w:rsidRPr="00E65E09">
              <w:rPr>
                <w:rFonts w:ascii="Arial Narrow" w:hAnsi="Arial Narrow" w:cs="Arial"/>
                <w:color w:val="538135" w:themeColor="accent6" w:themeShade="BF"/>
                <w:lang w:val="es-ES"/>
              </w:rPr>
              <w:t>Renske</w:t>
            </w:r>
            <w:proofErr w:type="spellEnd"/>
            <w:r w:rsidRPr="00E65E09">
              <w:rPr>
                <w:rFonts w:ascii="Arial Narrow" w:hAnsi="Arial Narrow" w:cs="Arial"/>
                <w:color w:val="538135" w:themeColor="accent6" w:themeShade="BF"/>
                <w:lang w:val="es-ES"/>
              </w:rPr>
              <w:t xml:space="preserve"> van den </w:t>
            </w:r>
            <w:proofErr w:type="spellStart"/>
            <w:r w:rsidRPr="00E65E09">
              <w:rPr>
                <w:rFonts w:ascii="Arial Narrow" w:hAnsi="Arial Narrow" w:cs="Arial"/>
                <w:color w:val="538135" w:themeColor="accent6" w:themeShade="BF"/>
                <w:lang w:val="es-ES"/>
              </w:rPr>
              <w:t>Broek</w:t>
            </w:r>
            <w:proofErr w:type="spellEnd"/>
          </w:p>
        </w:tc>
        <w:tc>
          <w:tcPr>
            <w:tcW w:w="10313" w:type="dxa"/>
          </w:tcPr>
          <w:p w14:paraId="772A1AB8" w14:textId="4F1B242C" w:rsidR="009E5B63" w:rsidRPr="00FE1AE7" w:rsidRDefault="00762EC5" w:rsidP="00AF2BB3">
            <w:pPr>
              <w:rPr>
                <w:rFonts w:ascii="Arial Narrow" w:hAnsi="Arial Narrow" w:cs="Arial"/>
                <w:color w:val="000000" w:themeColor="text1"/>
              </w:rPr>
            </w:pPr>
            <w:r w:rsidRPr="00762EC5">
              <w:rPr>
                <w:rFonts w:ascii="Arial Narrow" w:hAnsi="Arial Narrow" w:cs="Arial"/>
                <w:color w:val="000000" w:themeColor="text1"/>
              </w:rPr>
              <w:t xml:space="preserve">Obstetrician-Gynaecologist trained in Tropical Medicine with recognised international expertise in global maternal and </w:t>
            </w:r>
            <w:proofErr w:type="spellStart"/>
            <w:r w:rsidRPr="00762EC5">
              <w:rPr>
                <w:rFonts w:ascii="Arial Narrow" w:hAnsi="Arial Narrow" w:cs="Arial"/>
                <w:color w:val="000000" w:themeColor="text1"/>
              </w:rPr>
              <w:t>newborn</w:t>
            </w:r>
            <w:proofErr w:type="spellEnd"/>
            <w:r w:rsidRPr="00762EC5">
              <w:rPr>
                <w:rFonts w:ascii="Arial Narrow" w:hAnsi="Arial Narrow" w:cs="Arial"/>
                <w:color w:val="000000" w:themeColor="text1"/>
              </w:rPr>
              <w:t xml:space="preserve"> health. </w:t>
            </w:r>
            <w:r>
              <w:rPr>
                <w:rFonts w:ascii="Arial Narrow" w:hAnsi="Arial Narrow" w:cs="Arial"/>
                <w:color w:val="000000" w:themeColor="text1"/>
              </w:rPr>
              <w:t>Led</w:t>
            </w:r>
            <w:r w:rsidR="00A619C8" w:rsidRPr="00A619C8">
              <w:rPr>
                <w:rFonts w:ascii="Arial Narrow" w:hAnsi="Arial Narrow" w:cs="Arial"/>
                <w:color w:val="000000" w:themeColor="text1"/>
              </w:rPr>
              <w:t xml:space="preserve"> the Centre for Maternal and </w:t>
            </w:r>
            <w:proofErr w:type="spellStart"/>
            <w:r w:rsidR="00A619C8" w:rsidRPr="00A619C8">
              <w:rPr>
                <w:rFonts w:ascii="Arial Narrow" w:hAnsi="Arial Narrow" w:cs="Arial"/>
                <w:color w:val="000000" w:themeColor="text1"/>
              </w:rPr>
              <w:t>Newborn</w:t>
            </w:r>
            <w:proofErr w:type="spellEnd"/>
            <w:r w:rsidR="00A619C8" w:rsidRPr="00A619C8">
              <w:rPr>
                <w:rFonts w:ascii="Arial Narrow" w:hAnsi="Arial Narrow" w:cs="Arial"/>
                <w:color w:val="000000" w:themeColor="text1"/>
              </w:rPr>
              <w:t xml:space="preserve"> Health</w:t>
            </w:r>
            <w:r>
              <w:rPr>
                <w:rFonts w:ascii="Arial Narrow" w:hAnsi="Arial Narrow" w:cs="Arial"/>
                <w:color w:val="000000" w:themeColor="text1"/>
              </w:rPr>
              <w:t xml:space="preserve"> at the</w:t>
            </w:r>
            <w:r w:rsidR="00A619C8" w:rsidRPr="00A619C8">
              <w:rPr>
                <w:rFonts w:ascii="Arial Narrow" w:hAnsi="Arial Narrow" w:cs="Arial"/>
                <w:color w:val="000000" w:themeColor="text1"/>
              </w:rPr>
              <w:t xml:space="preserve"> Liverpool School of Tropical Medicine.</w:t>
            </w:r>
          </w:p>
        </w:tc>
      </w:tr>
      <w:tr w:rsidR="009E5B63" w:rsidRPr="003251B4" w14:paraId="4AE02705" w14:textId="77777777" w:rsidTr="00A619C8">
        <w:trPr>
          <w:trHeight w:val="295"/>
        </w:trPr>
        <w:tc>
          <w:tcPr>
            <w:tcW w:w="1279" w:type="dxa"/>
            <w:vMerge/>
            <w:tcMar>
              <w:top w:w="0" w:type="dxa"/>
              <w:left w:w="108" w:type="dxa"/>
              <w:bottom w:w="0" w:type="dxa"/>
              <w:right w:w="108" w:type="dxa"/>
            </w:tcMar>
            <w:vAlign w:val="center"/>
          </w:tcPr>
          <w:p w14:paraId="06ED50FE" w14:textId="77777777" w:rsidR="009E5B63" w:rsidRPr="003251B4" w:rsidRDefault="009E5B63" w:rsidP="00A619C8">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5948DFD0" w14:textId="142C3EC1" w:rsidR="009E5B63" w:rsidRPr="00E65E09" w:rsidRDefault="00A619C8" w:rsidP="00A619C8">
            <w:pPr>
              <w:rPr>
                <w:rFonts w:ascii="Arial Narrow" w:hAnsi="Arial Narrow" w:cs="Arial"/>
                <w:color w:val="538135" w:themeColor="accent6" w:themeShade="BF"/>
              </w:rPr>
            </w:pPr>
            <w:r w:rsidRPr="00E65E09">
              <w:rPr>
                <w:rFonts w:ascii="Arial Narrow" w:hAnsi="Arial Narrow" w:cs="Arial"/>
                <w:color w:val="538135" w:themeColor="accent6" w:themeShade="BF"/>
              </w:rPr>
              <w:t>Christopher Kamau</w:t>
            </w:r>
          </w:p>
        </w:tc>
        <w:tc>
          <w:tcPr>
            <w:tcW w:w="10313" w:type="dxa"/>
          </w:tcPr>
          <w:p w14:paraId="5BBF0999" w14:textId="4371E5AA" w:rsidR="009E5B63" w:rsidRPr="00FE1AE7" w:rsidRDefault="00F63661" w:rsidP="00F63661">
            <w:pPr>
              <w:jc w:val="both"/>
              <w:rPr>
                <w:rFonts w:ascii="Arial Narrow" w:hAnsi="Arial Narrow" w:cs="Arial"/>
                <w:color w:val="000000" w:themeColor="text1"/>
              </w:rPr>
            </w:pPr>
            <w:r w:rsidRPr="00F63661">
              <w:rPr>
                <w:rFonts w:ascii="Arial Narrow" w:hAnsi="Arial Narrow" w:cs="Arial"/>
                <w:color w:val="000000" w:themeColor="text1"/>
              </w:rPr>
              <w:t xml:space="preserve">Senior Advisor in Institutional and Organisational Development at WWF International since 2018. </w:t>
            </w:r>
            <w:r>
              <w:rPr>
                <w:rFonts w:ascii="Arial Narrow" w:hAnsi="Arial Narrow" w:cs="Arial"/>
                <w:color w:val="000000" w:themeColor="text1"/>
              </w:rPr>
              <w:t>H</w:t>
            </w:r>
            <w:r w:rsidRPr="00F63661">
              <w:rPr>
                <w:rFonts w:ascii="Arial Narrow" w:hAnsi="Arial Narrow" w:cs="Arial"/>
                <w:color w:val="000000" w:themeColor="text1"/>
              </w:rPr>
              <w:t xml:space="preserve">e spent seven years working for ActionAid International, eventually as Deputy CEO and International Director for Federation Development. He holds a </w:t>
            </w:r>
            <w:proofErr w:type="gramStart"/>
            <w:r w:rsidRPr="00F63661">
              <w:rPr>
                <w:rFonts w:ascii="Arial Narrow" w:hAnsi="Arial Narrow" w:cs="Arial"/>
                <w:color w:val="000000" w:themeColor="text1"/>
              </w:rPr>
              <w:t>Master’s</w:t>
            </w:r>
            <w:proofErr w:type="gramEnd"/>
            <w:r w:rsidRPr="00F63661">
              <w:rPr>
                <w:rFonts w:ascii="Arial Narrow" w:hAnsi="Arial Narrow" w:cs="Arial"/>
                <w:color w:val="000000" w:themeColor="text1"/>
              </w:rPr>
              <w:t xml:space="preserve"> degree in Social Policy and Planning in Developing Countries from the London School of Economics &amp; Political Science (LSE). </w:t>
            </w:r>
          </w:p>
        </w:tc>
      </w:tr>
      <w:tr w:rsidR="009E5B63" w:rsidRPr="003251B4" w14:paraId="7AC88EDC" w14:textId="77777777" w:rsidTr="00A619C8">
        <w:trPr>
          <w:trHeight w:val="295"/>
        </w:trPr>
        <w:tc>
          <w:tcPr>
            <w:tcW w:w="1279" w:type="dxa"/>
            <w:vMerge/>
            <w:tcMar>
              <w:top w:w="0" w:type="dxa"/>
              <w:left w:w="108" w:type="dxa"/>
              <w:bottom w:w="0" w:type="dxa"/>
              <w:right w:w="108" w:type="dxa"/>
            </w:tcMar>
            <w:vAlign w:val="center"/>
          </w:tcPr>
          <w:p w14:paraId="1445CF00" w14:textId="77777777" w:rsidR="009E5B63" w:rsidRPr="003251B4" w:rsidRDefault="009E5B63" w:rsidP="00A619C8">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5522E0DB" w14:textId="0070267E" w:rsidR="009E5B63" w:rsidRPr="00E65E09" w:rsidRDefault="00A619C8" w:rsidP="00A619C8">
            <w:pPr>
              <w:rPr>
                <w:rFonts w:ascii="Arial Narrow" w:hAnsi="Arial Narrow" w:cs="Arial"/>
                <w:color w:val="538135" w:themeColor="accent6" w:themeShade="BF"/>
              </w:rPr>
            </w:pPr>
            <w:r w:rsidRPr="00E65E09">
              <w:rPr>
                <w:rFonts w:ascii="Arial Narrow" w:hAnsi="Arial Narrow" w:cs="Arial"/>
                <w:color w:val="538135" w:themeColor="accent6" w:themeShade="BF"/>
              </w:rPr>
              <w:t xml:space="preserve">Diana </w:t>
            </w:r>
            <w:proofErr w:type="spellStart"/>
            <w:r w:rsidRPr="00E65E09">
              <w:rPr>
                <w:rFonts w:ascii="Arial Narrow" w:hAnsi="Arial Narrow" w:cs="Arial"/>
                <w:color w:val="538135" w:themeColor="accent6" w:themeShade="BF"/>
              </w:rPr>
              <w:t>Abou</w:t>
            </w:r>
            <w:proofErr w:type="spellEnd"/>
            <w:r w:rsidRPr="00E65E09">
              <w:rPr>
                <w:rFonts w:ascii="Arial Narrow" w:hAnsi="Arial Narrow" w:cs="Arial"/>
                <w:color w:val="538135" w:themeColor="accent6" w:themeShade="BF"/>
              </w:rPr>
              <w:t xml:space="preserve"> Abas</w:t>
            </w:r>
          </w:p>
        </w:tc>
        <w:tc>
          <w:tcPr>
            <w:tcW w:w="10313" w:type="dxa"/>
          </w:tcPr>
          <w:p w14:paraId="361911B1" w14:textId="07BDC6F7" w:rsidR="009E5B63" w:rsidRPr="00FE1AE7" w:rsidRDefault="00762EC5" w:rsidP="00AF2BB3">
            <w:pPr>
              <w:rPr>
                <w:rFonts w:ascii="Arial Narrow" w:hAnsi="Arial Narrow" w:cs="Arial"/>
                <w:color w:val="000000" w:themeColor="text1"/>
              </w:rPr>
            </w:pPr>
            <w:r w:rsidRPr="00762EC5">
              <w:rPr>
                <w:rFonts w:ascii="Arial Narrow" w:hAnsi="Arial Narrow" w:cs="Arial"/>
                <w:color w:val="000000" w:themeColor="text1"/>
              </w:rPr>
              <w:t xml:space="preserve">Executive Director, </w:t>
            </w:r>
            <w:proofErr w:type="spellStart"/>
            <w:r w:rsidRPr="00762EC5">
              <w:rPr>
                <w:rFonts w:ascii="Arial Narrow" w:hAnsi="Arial Narrow" w:cs="Arial"/>
                <w:color w:val="000000" w:themeColor="text1"/>
              </w:rPr>
              <w:t>Marsa</w:t>
            </w:r>
            <w:proofErr w:type="spellEnd"/>
            <w:r w:rsidRPr="00762EC5">
              <w:rPr>
                <w:rFonts w:ascii="Arial Narrow" w:hAnsi="Arial Narrow" w:cs="Arial"/>
                <w:color w:val="000000" w:themeColor="text1"/>
              </w:rPr>
              <w:t xml:space="preserve"> Sexual Health</w:t>
            </w:r>
            <w:r w:rsidR="00A87734">
              <w:rPr>
                <w:rFonts w:ascii="Arial Narrow" w:hAnsi="Arial Narrow" w:cs="Arial"/>
                <w:color w:val="000000" w:themeColor="text1"/>
              </w:rPr>
              <w:t>, Beirut</w:t>
            </w:r>
            <w:r>
              <w:rPr>
                <w:rFonts w:ascii="Arial Narrow" w:hAnsi="Arial Narrow" w:cs="Arial"/>
                <w:color w:val="000000" w:themeColor="text1"/>
              </w:rPr>
              <w:t>. A</w:t>
            </w:r>
            <w:r w:rsidRPr="00762EC5">
              <w:rPr>
                <w:rFonts w:ascii="Arial Narrow" w:hAnsi="Arial Narrow" w:cs="Arial"/>
                <w:color w:val="000000" w:themeColor="text1"/>
              </w:rPr>
              <w:t>n activist for sexual and reproductive rights, LGBTIQ, and women’s rights</w:t>
            </w:r>
            <w:r w:rsidR="00A87734">
              <w:rPr>
                <w:rFonts w:ascii="Arial Narrow" w:hAnsi="Arial Narrow" w:cs="Arial"/>
                <w:color w:val="000000" w:themeColor="text1"/>
              </w:rPr>
              <w:t xml:space="preserve">, she </w:t>
            </w:r>
            <w:r w:rsidRPr="00762EC5">
              <w:rPr>
                <w:rFonts w:ascii="Arial Narrow" w:hAnsi="Arial Narrow" w:cs="Arial"/>
                <w:color w:val="000000" w:themeColor="text1"/>
              </w:rPr>
              <w:t xml:space="preserve">has invested her passion for media and communication in </w:t>
            </w:r>
            <w:proofErr w:type="spellStart"/>
            <w:r w:rsidRPr="00762EC5">
              <w:rPr>
                <w:rFonts w:ascii="Arial Narrow" w:hAnsi="Arial Narrow" w:cs="Arial"/>
                <w:color w:val="000000" w:themeColor="text1"/>
              </w:rPr>
              <w:t>Marsa’s</w:t>
            </w:r>
            <w:proofErr w:type="spellEnd"/>
            <w:r w:rsidRPr="00762EC5">
              <w:rPr>
                <w:rFonts w:ascii="Arial" w:hAnsi="Arial" w:cs="Arial"/>
                <w:color w:val="000000" w:themeColor="text1"/>
              </w:rPr>
              <w:t> </w:t>
            </w:r>
            <w:r w:rsidRPr="00762EC5">
              <w:rPr>
                <w:rFonts w:ascii="Arial Narrow" w:hAnsi="Arial Narrow" w:cs="Arial"/>
                <w:color w:val="000000" w:themeColor="text1"/>
              </w:rPr>
              <w:t>awareness campaigns and</w:t>
            </w:r>
            <w:r w:rsidRPr="00762EC5">
              <w:rPr>
                <w:rFonts w:ascii="Arial" w:hAnsi="Arial" w:cs="Arial"/>
                <w:color w:val="000000" w:themeColor="text1"/>
              </w:rPr>
              <w:t> </w:t>
            </w:r>
            <w:r w:rsidRPr="00762EC5">
              <w:rPr>
                <w:rFonts w:ascii="Arial Narrow" w:hAnsi="Arial Narrow" w:cs="Arial"/>
                <w:color w:val="000000" w:themeColor="text1"/>
              </w:rPr>
              <w:t>promotional videos.</w:t>
            </w:r>
          </w:p>
        </w:tc>
      </w:tr>
      <w:tr w:rsidR="009E5B63" w:rsidRPr="003251B4" w14:paraId="2C15A857" w14:textId="77777777" w:rsidTr="00A619C8">
        <w:trPr>
          <w:trHeight w:val="295"/>
        </w:trPr>
        <w:tc>
          <w:tcPr>
            <w:tcW w:w="1279" w:type="dxa"/>
            <w:vMerge/>
            <w:tcMar>
              <w:top w:w="0" w:type="dxa"/>
              <w:left w:w="108" w:type="dxa"/>
              <w:bottom w:w="0" w:type="dxa"/>
              <w:right w:w="108" w:type="dxa"/>
            </w:tcMar>
            <w:vAlign w:val="center"/>
          </w:tcPr>
          <w:p w14:paraId="7B1D8CC6" w14:textId="77777777" w:rsidR="009E5B63" w:rsidRPr="003251B4" w:rsidRDefault="009E5B63" w:rsidP="00A619C8">
            <w:pPr>
              <w:rPr>
                <w:rFonts w:ascii="Arial Narrow" w:hAnsi="Arial Narrow" w:cs="Arial"/>
                <w:shd w:val="clear" w:color="auto" w:fill="FFFFFF"/>
              </w:rPr>
            </w:pPr>
          </w:p>
        </w:tc>
        <w:tc>
          <w:tcPr>
            <w:tcW w:w="2852" w:type="dxa"/>
            <w:tcMar>
              <w:top w:w="0" w:type="dxa"/>
              <w:left w:w="108" w:type="dxa"/>
              <w:bottom w:w="0" w:type="dxa"/>
              <w:right w:w="108" w:type="dxa"/>
            </w:tcMar>
            <w:vAlign w:val="center"/>
          </w:tcPr>
          <w:p w14:paraId="37AE75B3" w14:textId="08F22990" w:rsidR="009E5B63" w:rsidRPr="00E65E09" w:rsidRDefault="00A619C8" w:rsidP="00A619C8">
            <w:pPr>
              <w:rPr>
                <w:rFonts w:ascii="Arial Narrow" w:hAnsi="Arial Narrow" w:cs="Arial"/>
                <w:color w:val="538135" w:themeColor="accent6" w:themeShade="BF"/>
              </w:rPr>
            </w:pPr>
            <w:r w:rsidRPr="00E65E09">
              <w:rPr>
                <w:rFonts w:ascii="Arial Narrow" w:hAnsi="Arial Narrow" w:cs="Arial"/>
                <w:color w:val="538135" w:themeColor="accent6" w:themeShade="BF"/>
              </w:rPr>
              <w:t>Chehak Bhatia</w:t>
            </w:r>
          </w:p>
        </w:tc>
        <w:tc>
          <w:tcPr>
            <w:tcW w:w="10313" w:type="dxa"/>
          </w:tcPr>
          <w:p w14:paraId="3AE631EA" w14:textId="0E58BE62" w:rsidR="009E5B63" w:rsidRPr="00FE1AE7" w:rsidRDefault="00F63661" w:rsidP="00F63661">
            <w:pPr>
              <w:jc w:val="both"/>
              <w:rPr>
                <w:rFonts w:ascii="Arial Narrow" w:hAnsi="Arial Narrow" w:cs="Arial"/>
                <w:color w:val="000000" w:themeColor="text1"/>
              </w:rPr>
            </w:pPr>
            <w:r w:rsidRPr="00F63661">
              <w:rPr>
                <w:rFonts w:ascii="Arial Narrow" w:hAnsi="Arial Narrow" w:cs="Arial"/>
                <w:color w:val="000000" w:themeColor="text1"/>
              </w:rPr>
              <w:t xml:space="preserve">Chehak Bhatia has been a youth volunteer with the Family Planning Association of India for the last three years and runs a home bakery by the name of </w:t>
            </w:r>
            <w:proofErr w:type="spellStart"/>
            <w:r w:rsidRPr="00F63661">
              <w:rPr>
                <w:rFonts w:ascii="Arial Narrow" w:hAnsi="Arial Narrow" w:cs="Arial"/>
                <w:color w:val="000000" w:themeColor="text1"/>
              </w:rPr>
              <w:t>Cheeku’s</w:t>
            </w:r>
            <w:proofErr w:type="spellEnd"/>
            <w:r w:rsidRPr="00F63661">
              <w:rPr>
                <w:rFonts w:ascii="Arial Narrow" w:hAnsi="Arial Narrow" w:cs="Arial"/>
                <w:color w:val="000000" w:themeColor="text1"/>
              </w:rPr>
              <w:t xml:space="preserve"> Bakery. In 2020, she graduated from the Punjab University with an </w:t>
            </w:r>
            <w:proofErr w:type="spellStart"/>
            <w:r w:rsidRPr="00F63661">
              <w:rPr>
                <w:rFonts w:ascii="Arial Narrow" w:hAnsi="Arial Narrow" w:cs="Arial"/>
                <w:color w:val="000000" w:themeColor="text1"/>
              </w:rPr>
              <w:t>Honors</w:t>
            </w:r>
            <w:proofErr w:type="spellEnd"/>
            <w:r w:rsidRPr="00F63661">
              <w:rPr>
                <w:rFonts w:ascii="Arial Narrow" w:hAnsi="Arial Narrow" w:cs="Arial"/>
                <w:color w:val="000000" w:themeColor="text1"/>
              </w:rPr>
              <w:t xml:space="preserve"> degree in Psychology, also majoring in English and with French as an alternate bachelor’s degree subject.</w:t>
            </w:r>
            <w:r>
              <w:t xml:space="preserve"> </w:t>
            </w:r>
          </w:p>
        </w:tc>
      </w:tr>
    </w:tbl>
    <w:p w14:paraId="553430F6" w14:textId="0F4B3EEA" w:rsidR="00466D7F" w:rsidRDefault="00466D7F"/>
    <w:p w14:paraId="54B946BC" w14:textId="2575CEC2" w:rsidR="003251B4" w:rsidRPr="00E65E09" w:rsidRDefault="003251B4">
      <w:pPr>
        <w:rPr>
          <w:color w:val="538135" w:themeColor="accent6" w:themeShade="BF"/>
        </w:rPr>
      </w:pPr>
      <w:r w:rsidRPr="00E65E09">
        <w:rPr>
          <w:color w:val="538135" w:themeColor="accent6" w:themeShade="BF"/>
        </w:rPr>
        <w:t>Newly appointed committee member</w:t>
      </w:r>
    </w:p>
    <w:p w14:paraId="3389ACE3" w14:textId="08E8143A" w:rsidR="003251B4" w:rsidRPr="003251B4" w:rsidRDefault="003251B4">
      <w:pPr>
        <w:rPr>
          <w:color w:val="4472C4" w:themeColor="accent1"/>
        </w:rPr>
      </w:pPr>
      <w:r w:rsidRPr="003251B4">
        <w:rPr>
          <w:color w:val="4472C4" w:themeColor="accent1"/>
        </w:rPr>
        <w:t>Trustee member of the committee (*chair)</w:t>
      </w:r>
    </w:p>
    <w:sectPr w:rsidR="003251B4" w:rsidRPr="003251B4" w:rsidSect="007F41F3">
      <w:pgSz w:w="16838" w:h="11906" w:orient="landscape"/>
      <w:pgMar w:top="108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7F"/>
    <w:rsid w:val="00195A3A"/>
    <w:rsid w:val="001B2546"/>
    <w:rsid w:val="002506C9"/>
    <w:rsid w:val="003251B4"/>
    <w:rsid w:val="00421C10"/>
    <w:rsid w:val="00460A2F"/>
    <w:rsid w:val="00466D7F"/>
    <w:rsid w:val="00574705"/>
    <w:rsid w:val="006519E7"/>
    <w:rsid w:val="00712416"/>
    <w:rsid w:val="00762EC5"/>
    <w:rsid w:val="007F41F3"/>
    <w:rsid w:val="00813766"/>
    <w:rsid w:val="00953522"/>
    <w:rsid w:val="009E5B63"/>
    <w:rsid w:val="00A619C8"/>
    <w:rsid w:val="00A74CC5"/>
    <w:rsid w:val="00A87734"/>
    <w:rsid w:val="00AF2BB3"/>
    <w:rsid w:val="00B8554C"/>
    <w:rsid w:val="00CB5642"/>
    <w:rsid w:val="00E65E09"/>
    <w:rsid w:val="00E756B3"/>
    <w:rsid w:val="00EA5D9C"/>
    <w:rsid w:val="00F63661"/>
    <w:rsid w:val="00FE1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49A1"/>
  <w15:chartTrackingRefBased/>
  <w15:docId w15:val="{CCB0EA6A-6FF3-418E-9A66-CD541625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D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82352">
      <w:bodyDiv w:val="1"/>
      <w:marLeft w:val="0"/>
      <w:marRight w:val="0"/>
      <w:marTop w:val="0"/>
      <w:marBottom w:val="0"/>
      <w:divBdr>
        <w:top w:val="none" w:sz="0" w:space="0" w:color="auto"/>
        <w:left w:val="none" w:sz="0" w:space="0" w:color="auto"/>
        <w:bottom w:val="none" w:sz="0" w:space="0" w:color="auto"/>
        <w:right w:val="none" w:sz="0" w:space="0" w:color="auto"/>
      </w:divBdr>
    </w:div>
    <w:div w:id="1112896205">
      <w:bodyDiv w:val="1"/>
      <w:marLeft w:val="0"/>
      <w:marRight w:val="0"/>
      <w:marTop w:val="0"/>
      <w:marBottom w:val="0"/>
      <w:divBdr>
        <w:top w:val="none" w:sz="0" w:space="0" w:color="auto"/>
        <w:left w:val="none" w:sz="0" w:space="0" w:color="auto"/>
        <w:bottom w:val="none" w:sz="0" w:space="0" w:color="auto"/>
        <w:right w:val="none" w:sz="0" w:space="0" w:color="auto"/>
      </w:divBdr>
    </w:div>
    <w:div w:id="20684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0D0D5E304EC94CBEFA185F998167C0" ma:contentTypeVersion="12" ma:contentTypeDescription="Create a new document." ma:contentTypeScope="" ma:versionID="fdfe2a79ca814d2cfd6f1fd8ff962494">
  <xsd:schema xmlns:xsd="http://www.w3.org/2001/XMLSchema" xmlns:xs="http://www.w3.org/2001/XMLSchema" xmlns:p="http://schemas.microsoft.com/office/2006/metadata/properties" xmlns:ns3="09bbc0f0-1acf-44d2-bb1f-ebd229068e77" xmlns:ns4="b45cfa88-3403-4aab-98ca-5cc119811f8d" targetNamespace="http://schemas.microsoft.com/office/2006/metadata/properties" ma:root="true" ma:fieldsID="0eaa3846c026e2daf55da134ea65bea0" ns3:_="" ns4:_="">
    <xsd:import namespace="09bbc0f0-1acf-44d2-bb1f-ebd229068e77"/>
    <xsd:import namespace="b45cfa88-3403-4aab-98ca-5cc119811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bc0f0-1acf-44d2-bb1f-ebd229068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cfa88-3403-4aab-98ca-5cc119811f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B2F43-23A9-4C22-9F06-4A8164D17C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51E1A-3D7D-42BD-B3A8-AE1C0C02C484}">
  <ds:schemaRefs>
    <ds:schemaRef ds:uri="http://schemas.microsoft.com/sharepoint/v3/contenttype/forms"/>
  </ds:schemaRefs>
</ds:datastoreItem>
</file>

<file path=customXml/itemProps3.xml><?xml version="1.0" encoding="utf-8"?>
<ds:datastoreItem xmlns:ds="http://schemas.openxmlformats.org/officeDocument/2006/customXml" ds:itemID="{C8037CD7-84F6-46BC-A2E3-C37642A72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bc0f0-1acf-44d2-bb1f-ebd229068e77"/>
    <ds:schemaRef ds:uri="b45cfa88-3403-4aab-98ca-5cc119811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Chiverton</dc:creator>
  <cp:keywords/>
  <dc:description/>
  <cp:lastModifiedBy>Mina Barling</cp:lastModifiedBy>
  <cp:revision>2</cp:revision>
  <dcterms:created xsi:type="dcterms:W3CDTF">2020-12-01T08:54:00Z</dcterms:created>
  <dcterms:modified xsi:type="dcterms:W3CDTF">2020-12-01T08:54:00Z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0x010100280D0D5E304EC94CBEFA185F998167C0</vt:lpwstr>
  </property>
</Properties>
</file>