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EF98" w14:textId="77777777" w:rsidR="00070F2A" w:rsidRPr="00070F2A" w:rsidRDefault="00070F2A" w:rsidP="00070F2A">
      <w:pPr>
        <w:jc w:val="center"/>
        <w:rPr>
          <w:rFonts w:ascii="Arial" w:hAnsi="Arial" w:cs="Arial"/>
          <w:u w:val="single"/>
          <w:lang w:val="fr-FR"/>
        </w:rPr>
      </w:pPr>
      <w:bookmarkStart w:id="0" w:name="_GoBack"/>
      <w:bookmarkEnd w:id="0"/>
      <w:r w:rsidRPr="00070F2A">
        <w:rPr>
          <w:rFonts w:ascii="Arial" w:hAnsi="Arial" w:cs="Arial"/>
          <w:u w:val="single"/>
          <w:lang w:val="fr-FR"/>
        </w:rPr>
        <w:t xml:space="preserve">Réunion du Conseil d'administration de novembre - </w:t>
      </w:r>
    </w:p>
    <w:p w14:paraId="560A971D" w14:textId="741A52B6" w:rsidR="00070F2A" w:rsidRPr="00070F2A" w:rsidRDefault="00070F2A" w:rsidP="00070F2A">
      <w:pPr>
        <w:jc w:val="center"/>
        <w:rPr>
          <w:rFonts w:ascii="Arial" w:hAnsi="Arial" w:cs="Arial"/>
          <w:u w:val="single"/>
          <w:lang w:val="fr-FR"/>
        </w:rPr>
      </w:pPr>
      <w:r w:rsidRPr="00070F2A">
        <w:rPr>
          <w:rFonts w:ascii="Arial" w:hAnsi="Arial" w:cs="Arial"/>
          <w:u w:val="single"/>
          <w:lang w:val="fr-FR"/>
        </w:rPr>
        <w:t xml:space="preserve">Composition des comités du Conseil d'administration </w:t>
      </w:r>
      <w:proofErr w:type="gramStart"/>
      <w:r w:rsidRPr="00070F2A">
        <w:rPr>
          <w:rFonts w:ascii="Arial" w:hAnsi="Arial" w:cs="Arial"/>
          <w:u w:val="single"/>
          <w:lang w:val="fr-FR"/>
        </w:rPr>
        <w:t>suite aux</w:t>
      </w:r>
      <w:proofErr w:type="gramEnd"/>
      <w:r w:rsidRPr="00070F2A">
        <w:rPr>
          <w:rFonts w:ascii="Arial" w:hAnsi="Arial" w:cs="Arial"/>
          <w:u w:val="single"/>
          <w:lang w:val="fr-FR"/>
        </w:rPr>
        <w:t xml:space="preserve"> récentes nominations</w:t>
      </w:r>
    </w:p>
    <w:p w14:paraId="68C37075" w14:textId="2CBE168A" w:rsidR="003251B4" w:rsidRPr="00070F2A" w:rsidRDefault="003251B4">
      <w:pPr>
        <w:rPr>
          <w:rFonts w:ascii="Arial" w:hAnsi="Arial" w:cs="Arial"/>
          <w:lang w:val="fr-FR"/>
        </w:rPr>
      </w:pPr>
    </w:p>
    <w:p w14:paraId="13738467" w14:textId="77777777" w:rsidR="003251B4" w:rsidRPr="00070F2A" w:rsidRDefault="003251B4">
      <w:pPr>
        <w:rPr>
          <w:rFonts w:ascii="Arial" w:hAnsi="Arial" w:cs="Arial"/>
          <w:lang w:val="fr-FR"/>
        </w:rPr>
      </w:pPr>
    </w:p>
    <w:tbl>
      <w:tblPr>
        <w:tblW w:w="14444"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9"/>
        <w:gridCol w:w="2852"/>
        <w:gridCol w:w="10313"/>
      </w:tblGrid>
      <w:tr w:rsidR="007F41F3" w:rsidRPr="00DC04BE" w14:paraId="02343B0A" w14:textId="4B8165B3" w:rsidTr="00460A2F">
        <w:trPr>
          <w:trHeight w:val="252"/>
        </w:trPr>
        <w:tc>
          <w:tcPr>
            <w:tcW w:w="1279" w:type="dxa"/>
            <w:vMerge w:val="restart"/>
            <w:tcBorders>
              <w:top w:val="thinThickLargeGap" w:sz="24" w:space="0" w:color="auto"/>
              <w:bottom w:val="thickThinLargeGap" w:sz="24" w:space="0" w:color="auto"/>
            </w:tcBorders>
            <w:tcMar>
              <w:top w:w="0" w:type="dxa"/>
              <w:left w:w="108" w:type="dxa"/>
              <w:bottom w:w="0" w:type="dxa"/>
              <w:right w:w="108" w:type="dxa"/>
            </w:tcMar>
            <w:vAlign w:val="center"/>
            <w:hideMark/>
          </w:tcPr>
          <w:p w14:paraId="62E8E0CF" w14:textId="788D083A" w:rsidR="00070F2A" w:rsidRPr="00DC04BE" w:rsidRDefault="00070F2A" w:rsidP="00421C10">
            <w:pPr>
              <w:rPr>
                <w:rFonts w:ascii="Arial" w:hAnsi="Arial" w:cs="Arial"/>
                <w:b/>
                <w:bCs/>
                <w:sz w:val="20"/>
                <w:szCs w:val="20"/>
                <w:lang w:val="fr-FR"/>
              </w:rPr>
            </w:pPr>
            <w:r w:rsidRPr="00DC04BE">
              <w:rPr>
                <w:rFonts w:ascii="Arial" w:hAnsi="Arial" w:cs="Arial"/>
                <w:b/>
                <w:bCs/>
                <w:sz w:val="20"/>
                <w:szCs w:val="20"/>
                <w:lang w:val="fr-FR"/>
              </w:rPr>
              <w:t>Comité des finances, de l'audit et des risques</w:t>
            </w:r>
          </w:p>
        </w:tc>
        <w:tc>
          <w:tcPr>
            <w:tcW w:w="2852" w:type="dxa"/>
            <w:tcMar>
              <w:top w:w="0" w:type="dxa"/>
              <w:left w:w="108" w:type="dxa"/>
              <w:bottom w:w="0" w:type="dxa"/>
              <w:right w:w="108" w:type="dxa"/>
            </w:tcMar>
            <w:vAlign w:val="center"/>
            <w:hideMark/>
          </w:tcPr>
          <w:p w14:paraId="1B054F9A" w14:textId="3BD9EB5D" w:rsidR="007F41F3" w:rsidRPr="00DC04BE" w:rsidRDefault="007F41F3" w:rsidP="00421C10">
            <w:pPr>
              <w:rPr>
                <w:rFonts w:ascii="Arial" w:hAnsi="Arial" w:cs="Arial"/>
                <w:color w:val="4472C4" w:themeColor="accent1"/>
                <w:sz w:val="20"/>
                <w:szCs w:val="20"/>
              </w:rPr>
            </w:pPr>
            <w:r w:rsidRPr="00DC04BE">
              <w:rPr>
                <w:rFonts w:ascii="Arial" w:hAnsi="Arial" w:cs="Arial"/>
                <w:color w:val="4472C4" w:themeColor="accent1"/>
                <w:sz w:val="20"/>
                <w:szCs w:val="20"/>
              </w:rPr>
              <w:t>Elizabeth Schaffer*</w:t>
            </w:r>
          </w:p>
        </w:tc>
        <w:tc>
          <w:tcPr>
            <w:tcW w:w="10313" w:type="dxa"/>
          </w:tcPr>
          <w:p w14:paraId="3E275BEB" w14:textId="4005999A" w:rsidR="00070F2A" w:rsidRPr="00DC04BE" w:rsidRDefault="00070F2A">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Directrice financière d'Amnesty International USA. Auparavant, elle a été directrice financière de TNTP de 2017 à 2019 et, avant cela, directrice de l'exploitation du Fonds mondial pour les femmes.</w:t>
            </w:r>
          </w:p>
        </w:tc>
      </w:tr>
      <w:tr w:rsidR="007F41F3" w:rsidRPr="00DC04BE" w14:paraId="0E94174F" w14:textId="77777777" w:rsidTr="00460A2F">
        <w:trPr>
          <w:trHeight w:val="252"/>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7819FE6E" w14:textId="77777777" w:rsidR="007F41F3" w:rsidRPr="00DC04BE" w:rsidRDefault="007F41F3" w:rsidP="00421C10">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1842B0A2" w14:textId="2573289D" w:rsidR="007F41F3" w:rsidRPr="00DC04BE" w:rsidRDefault="007F41F3" w:rsidP="00421C10">
            <w:pPr>
              <w:rPr>
                <w:rFonts w:ascii="Arial" w:hAnsi="Arial" w:cs="Arial"/>
                <w:color w:val="4472C4" w:themeColor="accent1"/>
                <w:sz w:val="20"/>
                <w:szCs w:val="20"/>
              </w:rPr>
            </w:pPr>
            <w:r w:rsidRPr="00DC04BE">
              <w:rPr>
                <w:rFonts w:ascii="Arial" w:hAnsi="Arial" w:cs="Arial"/>
                <w:color w:val="4472C4" w:themeColor="accent1"/>
                <w:sz w:val="20"/>
                <w:szCs w:val="20"/>
              </w:rPr>
              <w:t>Bience Gawanas</w:t>
            </w:r>
          </w:p>
        </w:tc>
        <w:tc>
          <w:tcPr>
            <w:tcW w:w="10313" w:type="dxa"/>
          </w:tcPr>
          <w:p w14:paraId="517EF544" w14:textId="0A46A0BE" w:rsidR="00070F2A" w:rsidRPr="00DC04BE" w:rsidRDefault="00070F2A">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Ancienne sous-secrétaire générale des Nations unies et conseillère spéciale pour l'Afrique. Elle est avocate au barreau et avocate à la Haute Cour de Namibie. Elle a également été commissaire aux affaires sociales pour l'Union africaine et médiatrice pour la Namibie.</w:t>
            </w:r>
          </w:p>
        </w:tc>
      </w:tr>
      <w:tr w:rsidR="007F41F3" w:rsidRPr="00DC04BE" w14:paraId="675ABD1C" w14:textId="77777777" w:rsidTr="00460A2F">
        <w:trPr>
          <w:trHeight w:val="252"/>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624EF0DD" w14:textId="77777777" w:rsidR="007F41F3" w:rsidRPr="00DC04BE" w:rsidRDefault="007F41F3" w:rsidP="00421C10">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097B2CD9" w14:textId="2D751E45" w:rsidR="007F41F3" w:rsidRPr="00DC04BE" w:rsidRDefault="007F41F3" w:rsidP="00421C10">
            <w:pPr>
              <w:rPr>
                <w:rFonts w:ascii="Arial" w:hAnsi="Arial" w:cs="Arial"/>
                <w:sz w:val="20"/>
                <w:szCs w:val="20"/>
              </w:rPr>
            </w:pPr>
            <w:r w:rsidRPr="00DC04BE">
              <w:rPr>
                <w:rFonts w:ascii="Arial" w:hAnsi="Arial" w:cs="Arial"/>
                <w:sz w:val="20"/>
                <w:szCs w:val="20"/>
              </w:rPr>
              <w:t>Judith Maffon</w:t>
            </w:r>
            <w:r w:rsidR="00CB5642" w:rsidRPr="00DC04BE">
              <w:rPr>
                <w:rFonts w:ascii="Arial" w:hAnsi="Arial" w:cs="Arial"/>
                <w:sz w:val="20"/>
                <w:szCs w:val="20"/>
              </w:rPr>
              <w:t xml:space="preserve"> Gbehinto</w:t>
            </w:r>
          </w:p>
        </w:tc>
        <w:tc>
          <w:tcPr>
            <w:tcW w:w="10313" w:type="dxa"/>
          </w:tcPr>
          <w:p w14:paraId="55743D26" w14:textId="57DCE9F5" w:rsidR="00070F2A" w:rsidRPr="00DC04BE" w:rsidRDefault="00070F2A">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Directrice financière de la CBND et présidente de l'Association béninoise pour la promotion de la famille (ABPF)</w:t>
            </w:r>
          </w:p>
        </w:tc>
      </w:tr>
      <w:tr w:rsidR="007F41F3" w:rsidRPr="00DC04BE" w14:paraId="4C2F3D1A" w14:textId="77777777" w:rsidTr="00460A2F">
        <w:trPr>
          <w:trHeight w:val="252"/>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1F15C100" w14:textId="77777777" w:rsidR="007F41F3" w:rsidRPr="00DC04BE" w:rsidRDefault="007F41F3" w:rsidP="00421C10">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2099F112" w14:textId="771D9E84" w:rsidR="007F41F3" w:rsidRPr="00DC04BE" w:rsidRDefault="007F41F3" w:rsidP="00421C10">
            <w:pPr>
              <w:rPr>
                <w:rFonts w:ascii="Arial" w:hAnsi="Arial" w:cs="Arial"/>
                <w:sz w:val="20"/>
                <w:szCs w:val="20"/>
              </w:rPr>
            </w:pPr>
            <w:r w:rsidRPr="00DC04BE">
              <w:rPr>
                <w:rFonts w:ascii="Arial" w:hAnsi="Arial" w:cs="Arial"/>
                <w:sz w:val="20"/>
                <w:szCs w:val="20"/>
              </w:rPr>
              <w:t>Maisarah Ahmad</w:t>
            </w:r>
          </w:p>
        </w:tc>
        <w:tc>
          <w:tcPr>
            <w:tcW w:w="10313" w:type="dxa"/>
          </w:tcPr>
          <w:p w14:paraId="43E986ED" w14:textId="520D2114" w:rsidR="00070F2A" w:rsidRPr="00DC04BE" w:rsidRDefault="00070F2A" w:rsidP="00F63661">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 xml:space="preserve">Professeur associée et directrice exécutive adjointe pour la génération de revenus à </w:t>
            </w:r>
            <w:proofErr w:type="spellStart"/>
            <w:r w:rsidRPr="00DC04BE">
              <w:rPr>
                <w:rFonts w:ascii="Arial" w:hAnsi="Arial" w:cs="Arial"/>
                <w:color w:val="000000" w:themeColor="text1"/>
                <w:sz w:val="20"/>
                <w:szCs w:val="20"/>
                <w:lang w:val="fr-FR"/>
              </w:rPr>
              <w:t>Khazanah-Unversity</w:t>
            </w:r>
            <w:proofErr w:type="spellEnd"/>
            <w:r w:rsidRPr="00DC04BE">
              <w:rPr>
                <w:rFonts w:ascii="Arial" w:hAnsi="Arial" w:cs="Arial"/>
                <w:color w:val="000000" w:themeColor="text1"/>
                <w:sz w:val="20"/>
                <w:szCs w:val="20"/>
                <w:lang w:val="fr-FR"/>
              </w:rPr>
              <w:t xml:space="preserve"> </w:t>
            </w:r>
            <w:proofErr w:type="spellStart"/>
            <w:r w:rsidRPr="00DC04BE">
              <w:rPr>
                <w:rFonts w:ascii="Arial" w:hAnsi="Arial" w:cs="Arial"/>
                <w:color w:val="000000" w:themeColor="text1"/>
                <w:sz w:val="20"/>
                <w:szCs w:val="20"/>
                <w:lang w:val="fr-FR"/>
              </w:rPr>
              <w:t>Kebangsaan</w:t>
            </w:r>
            <w:proofErr w:type="spellEnd"/>
            <w:r w:rsidRPr="00DC04BE">
              <w:rPr>
                <w:rFonts w:ascii="Arial" w:hAnsi="Arial" w:cs="Arial"/>
                <w:color w:val="000000" w:themeColor="text1"/>
                <w:sz w:val="20"/>
                <w:szCs w:val="20"/>
                <w:lang w:val="fr-FR"/>
              </w:rPr>
              <w:t xml:space="preserve"> en Malaisie. Elle a été présidente de l'Association de santé familiale </w:t>
            </w:r>
            <w:proofErr w:type="spellStart"/>
            <w:r w:rsidRPr="00DC04BE">
              <w:rPr>
                <w:rFonts w:ascii="Arial" w:hAnsi="Arial" w:cs="Arial"/>
                <w:color w:val="000000" w:themeColor="text1"/>
                <w:sz w:val="20"/>
                <w:szCs w:val="20"/>
                <w:lang w:val="fr-FR"/>
              </w:rPr>
              <w:t>Parek</w:t>
            </w:r>
            <w:proofErr w:type="spellEnd"/>
            <w:r w:rsidRPr="00DC04BE">
              <w:rPr>
                <w:rFonts w:ascii="Arial" w:hAnsi="Arial" w:cs="Arial"/>
                <w:color w:val="000000" w:themeColor="text1"/>
                <w:sz w:val="20"/>
                <w:szCs w:val="20"/>
                <w:lang w:val="fr-FR"/>
              </w:rPr>
              <w:t xml:space="preserve"> de 2016 à 2018 et membre du conseil de la Fédération des associations de santé reproductive de Malaisie de 2017 à 2019.</w:t>
            </w:r>
          </w:p>
          <w:p w14:paraId="4CC211BC" w14:textId="77777777" w:rsidR="007F41F3" w:rsidRPr="00DC04BE" w:rsidRDefault="007F41F3">
            <w:pPr>
              <w:rPr>
                <w:rFonts w:ascii="Arial" w:hAnsi="Arial" w:cs="Arial"/>
                <w:color w:val="000000" w:themeColor="text1"/>
                <w:sz w:val="20"/>
                <w:szCs w:val="20"/>
                <w:u w:val="single"/>
                <w:lang w:val="fr-FR"/>
              </w:rPr>
            </w:pPr>
          </w:p>
        </w:tc>
      </w:tr>
      <w:tr w:rsidR="007F41F3" w:rsidRPr="00DC04BE" w14:paraId="7FE00758" w14:textId="77777777" w:rsidTr="00460A2F">
        <w:trPr>
          <w:trHeight w:val="252"/>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4B47E630" w14:textId="77777777" w:rsidR="007F41F3" w:rsidRPr="00DC04BE" w:rsidRDefault="007F41F3" w:rsidP="00421C10">
            <w:pPr>
              <w:rPr>
                <w:rFonts w:ascii="Arial" w:hAnsi="Arial" w:cs="Arial"/>
                <w:sz w:val="20"/>
                <w:szCs w:val="20"/>
                <w:shd w:val="clear" w:color="auto" w:fill="FFFFFF"/>
                <w:lang w:val="fr-FR"/>
              </w:rPr>
            </w:pPr>
          </w:p>
        </w:tc>
        <w:tc>
          <w:tcPr>
            <w:tcW w:w="2852" w:type="dxa"/>
            <w:tcBorders>
              <w:bottom w:val="single" w:sz="4" w:space="0" w:color="auto"/>
            </w:tcBorders>
            <w:tcMar>
              <w:top w:w="0" w:type="dxa"/>
              <w:left w:w="108" w:type="dxa"/>
              <w:bottom w:w="0" w:type="dxa"/>
              <w:right w:w="108" w:type="dxa"/>
            </w:tcMar>
            <w:vAlign w:val="center"/>
          </w:tcPr>
          <w:p w14:paraId="20568DD1" w14:textId="402D0B54" w:rsidR="007F41F3" w:rsidRPr="00DC04BE" w:rsidRDefault="007F41F3" w:rsidP="00421C10">
            <w:pPr>
              <w:rPr>
                <w:rFonts w:ascii="Arial" w:hAnsi="Arial" w:cs="Arial"/>
                <w:sz w:val="20"/>
                <w:szCs w:val="20"/>
              </w:rPr>
            </w:pPr>
            <w:r w:rsidRPr="00DC04BE">
              <w:rPr>
                <w:rFonts w:ascii="Arial" w:hAnsi="Arial" w:cs="Arial"/>
                <w:sz w:val="20"/>
                <w:szCs w:val="20"/>
              </w:rPr>
              <w:t>Nicolette Loonen</w:t>
            </w:r>
          </w:p>
        </w:tc>
        <w:tc>
          <w:tcPr>
            <w:tcW w:w="10313" w:type="dxa"/>
            <w:tcBorders>
              <w:bottom w:val="single" w:sz="4" w:space="0" w:color="auto"/>
            </w:tcBorders>
          </w:tcPr>
          <w:p w14:paraId="7AFBAA44" w14:textId="39721C2E" w:rsidR="007F41F3" w:rsidRPr="00DC04BE" w:rsidRDefault="00953522" w:rsidP="00813766">
            <w:pPr>
              <w:rPr>
                <w:rFonts w:ascii="Arial" w:hAnsi="Arial" w:cs="Arial"/>
                <w:color w:val="000000" w:themeColor="text1"/>
                <w:sz w:val="20"/>
                <w:szCs w:val="20"/>
              </w:rPr>
            </w:pPr>
            <w:r w:rsidRPr="00DC04BE">
              <w:rPr>
                <w:rFonts w:ascii="Arial" w:hAnsi="Arial" w:cs="Arial"/>
                <w:color w:val="000000" w:themeColor="text1"/>
                <w:sz w:val="20"/>
                <w:szCs w:val="20"/>
              </w:rPr>
              <w:t>.</w:t>
            </w:r>
          </w:p>
          <w:p w14:paraId="338B3E41" w14:textId="37725D4D" w:rsidR="00070F2A" w:rsidRPr="00DC04BE" w:rsidRDefault="00070F2A" w:rsidP="00813766">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 xml:space="preserve">Co-fondatrice de TOSCA, une tribu de professionnels indépendants de la durabilité. Elle a également fondé et dirigé la communauté VERA, (qui permet aux femmes entrepreneurs d'obtenir des fonds pour leur entreprise) et présidé le comité d'audit de </w:t>
            </w:r>
            <w:proofErr w:type="spellStart"/>
            <w:r w:rsidRPr="00DC04BE">
              <w:rPr>
                <w:rFonts w:ascii="Arial" w:hAnsi="Arial" w:cs="Arial"/>
                <w:color w:val="000000" w:themeColor="text1"/>
                <w:sz w:val="20"/>
                <w:szCs w:val="20"/>
                <w:lang w:val="fr-FR"/>
              </w:rPr>
              <w:t>Rutgers</w:t>
            </w:r>
            <w:proofErr w:type="spellEnd"/>
            <w:r w:rsidRPr="00DC04BE">
              <w:rPr>
                <w:rFonts w:ascii="Arial" w:hAnsi="Arial" w:cs="Arial"/>
                <w:color w:val="000000" w:themeColor="text1"/>
                <w:sz w:val="20"/>
                <w:szCs w:val="20"/>
                <w:lang w:val="fr-FR"/>
              </w:rPr>
              <w:t>.</w:t>
            </w:r>
          </w:p>
        </w:tc>
      </w:tr>
      <w:tr w:rsidR="007F41F3" w:rsidRPr="00DC04BE" w14:paraId="45944270" w14:textId="77777777" w:rsidTr="00460A2F">
        <w:trPr>
          <w:trHeight w:val="252"/>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5086C2F7" w14:textId="77777777" w:rsidR="007F41F3" w:rsidRPr="00DC04BE" w:rsidRDefault="007F41F3" w:rsidP="00421C10">
            <w:pPr>
              <w:rPr>
                <w:rFonts w:ascii="Arial" w:hAnsi="Arial" w:cs="Arial"/>
                <w:sz w:val="20"/>
                <w:szCs w:val="20"/>
                <w:shd w:val="clear" w:color="auto" w:fill="FFFFFF"/>
                <w:lang w:val="fr-FR"/>
              </w:rPr>
            </w:pPr>
          </w:p>
        </w:tc>
        <w:tc>
          <w:tcPr>
            <w:tcW w:w="2852" w:type="dxa"/>
            <w:tcBorders>
              <w:top w:val="single" w:sz="4" w:space="0" w:color="auto"/>
              <w:bottom w:val="thickThinLargeGap" w:sz="24" w:space="0" w:color="auto"/>
            </w:tcBorders>
            <w:tcMar>
              <w:top w:w="0" w:type="dxa"/>
              <w:left w:w="108" w:type="dxa"/>
              <w:bottom w:w="0" w:type="dxa"/>
              <w:right w:w="108" w:type="dxa"/>
            </w:tcMar>
            <w:vAlign w:val="center"/>
          </w:tcPr>
          <w:p w14:paraId="5CF24B48" w14:textId="546EDB25" w:rsidR="007F41F3" w:rsidRPr="00DC04BE" w:rsidRDefault="007F41F3" w:rsidP="00421C10">
            <w:pPr>
              <w:rPr>
                <w:rFonts w:ascii="Arial" w:hAnsi="Arial" w:cs="Arial"/>
                <w:color w:val="4472C4" w:themeColor="accent1"/>
                <w:sz w:val="20"/>
                <w:szCs w:val="20"/>
              </w:rPr>
            </w:pPr>
            <w:proofErr w:type="spellStart"/>
            <w:r w:rsidRPr="00DC04BE">
              <w:rPr>
                <w:rFonts w:ascii="Arial" w:hAnsi="Arial" w:cs="Arial"/>
                <w:color w:val="538135" w:themeColor="accent6" w:themeShade="BF"/>
                <w:sz w:val="20"/>
                <w:szCs w:val="20"/>
              </w:rPr>
              <w:t>Lakshan</w:t>
            </w:r>
            <w:proofErr w:type="spellEnd"/>
            <w:r w:rsidRPr="00DC04BE">
              <w:rPr>
                <w:rFonts w:ascii="Arial" w:hAnsi="Arial" w:cs="Arial"/>
                <w:color w:val="538135" w:themeColor="accent6" w:themeShade="BF"/>
                <w:sz w:val="20"/>
                <w:szCs w:val="20"/>
              </w:rPr>
              <w:t xml:space="preserve"> Seneviratne</w:t>
            </w:r>
          </w:p>
        </w:tc>
        <w:tc>
          <w:tcPr>
            <w:tcW w:w="10313" w:type="dxa"/>
            <w:tcBorders>
              <w:top w:val="single" w:sz="4" w:space="0" w:color="auto"/>
              <w:bottom w:val="thickThinLargeGap" w:sz="24" w:space="0" w:color="auto"/>
              <w:right w:val="thickThinLargeGap" w:sz="24" w:space="0" w:color="auto"/>
            </w:tcBorders>
          </w:tcPr>
          <w:p w14:paraId="563EE2EB" w14:textId="5FDE0E1D" w:rsidR="00070F2A" w:rsidRPr="00DC04BE" w:rsidRDefault="00070F2A">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 xml:space="preserve">Il est co-fondateur de la </w:t>
            </w:r>
            <w:r w:rsidRPr="00DC04BE">
              <w:rPr>
                <w:rFonts w:ascii="Arial" w:hAnsi="Arial" w:cs="Arial"/>
                <w:i/>
                <w:iCs/>
                <w:color w:val="000000" w:themeColor="text1"/>
                <w:sz w:val="20"/>
                <w:szCs w:val="20"/>
                <w:lang w:val="fr-FR"/>
              </w:rPr>
              <w:t>fondation Be The Change</w:t>
            </w:r>
            <w:r w:rsidRPr="00DC04BE">
              <w:rPr>
                <w:rFonts w:ascii="Arial" w:hAnsi="Arial" w:cs="Arial"/>
                <w:color w:val="000000" w:themeColor="text1"/>
                <w:sz w:val="20"/>
                <w:szCs w:val="20"/>
                <w:lang w:val="fr-FR"/>
              </w:rPr>
              <w:t xml:space="preserve">, il est auteur et directeur de </w:t>
            </w:r>
            <w:proofErr w:type="spellStart"/>
            <w:r w:rsidRPr="00DC04BE">
              <w:rPr>
                <w:rFonts w:ascii="Arial" w:hAnsi="Arial" w:cs="Arial"/>
                <w:color w:val="000000" w:themeColor="text1"/>
                <w:sz w:val="20"/>
                <w:szCs w:val="20"/>
                <w:lang w:val="fr-FR"/>
              </w:rPr>
              <w:t>W.U.Seneviratne</w:t>
            </w:r>
            <w:proofErr w:type="spellEnd"/>
            <w:r w:rsidRPr="00DC04BE">
              <w:rPr>
                <w:rFonts w:ascii="Arial" w:hAnsi="Arial" w:cs="Arial"/>
                <w:color w:val="000000" w:themeColor="text1"/>
                <w:sz w:val="20"/>
                <w:szCs w:val="20"/>
                <w:lang w:val="fr-FR"/>
              </w:rPr>
              <w:t xml:space="preserve"> &amp; Co, une entreprise familiale. Il a été trésorier adjoint d’une association membre du Sri Lanka, ambassadeur de la jeunesse d'Ashoka Sri Lanka et membre du Parlement de la jeunesse.</w:t>
            </w:r>
          </w:p>
        </w:tc>
      </w:tr>
      <w:tr w:rsidR="00421C10" w:rsidRPr="00DC04BE" w14:paraId="16DBB2AB" w14:textId="77777777" w:rsidTr="00460A2F">
        <w:trPr>
          <w:trHeight w:val="252"/>
        </w:trPr>
        <w:tc>
          <w:tcPr>
            <w:tcW w:w="1279" w:type="dxa"/>
            <w:tcBorders>
              <w:top w:val="thickThinLargeGap" w:sz="24" w:space="0" w:color="auto"/>
              <w:left w:val="nil"/>
              <w:bottom w:val="thinThickLargeGap" w:sz="24" w:space="0" w:color="auto"/>
              <w:right w:val="nil"/>
            </w:tcBorders>
            <w:tcMar>
              <w:top w:w="0" w:type="dxa"/>
              <w:left w:w="108" w:type="dxa"/>
              <w:bottom w:w="0" w:type="dxa"/>
              <w:right w:w="108" w:type="dxa"/>
            </w:tcMar>
          </w:tcPr>
          <w:p w14:paraId="382793A0" w14:textId="77777777" w:rsidR="00421C10" w:rsidRPr="00DC04BE" w:rsidRDefault="00421C10">
            <w:pPr>
              <w:rPr>
                <w:rFonts w:ascii="Arial" w:hAnsi="Arial" w:cs="Arial"/>
                <w:sz w:val="20"/>
                <w:szCs w:val="20"/>
                <w:shd w:val="clear" w:color="auto" w:fill="FFFFFF"/>
                <w:lang w:val="fr-FR"/>
              </w:rPr>
            </w:pPr>
          </w:p>
        </w:tc>
        <w:tc>
          <w:tcPr>
            <w:tcW w:w="2852" w:type="dxa"/>
            <w:tcBorders>
              <w:top w:val="thickThinLargeGap" w:sz="24" w:space="0" w:color="auto"/>
              <w:left w:val="nil"/>
              <w:bottom w:val="thinThickLargeGap" w:sz="24" w:space="0" w:color="auto"/>
              <w:right w:val="nil"/>
            </w:tcBorders>
            <w:tcMar>
              <w:top w:w="0" w:type="dxa"/>
              <w:left w:w="108" w:type="dxa"/>
              <w:bottom w:w="0" w:type="dxa"/>
              <w:right w:w="108" w:type="dxa"/>
            </w:tcMar>
          </w:tcPr>
          <w:p w14:paraId="615734E5" w14:textId="77777777" w:rsidR="00421C10" w:rsidRPr="00DC04BE" w:rsidRDefault="00421C10">
            <w:pPr>
              <w:rPr>
                <w:rFonts w:ascii="Arial" w:hAnsi="Arial" w:cs="Arial"/>
                <w:color w:val="538135" w:themeColor="accent6" w:themeShade="BF"/>
                <w:sz w:val="20"/>
                <w:szCs w:val="20"/>
                <w:lang w:val="fr-FR"/>
              </w:rPr>
            </w:pPr>
          </w:p>
        </w:tc>
        <w:tc>
          <w:tcPr>
            <w:tcW w:w="10313" w:type="dxa"/>
            <w:tcBorders>
              <w:top w:val="thickThinLargeGap" w:sz="24" w:space="0" w:color="auto"/>
              <w:left w:val="nil"/>
              <w:bottom w:val="thinThickLargeGap" w:sz="24" w:space="0" w:color="auto"/>
              <w:right w:val="nil"/>
            </w:tcBorders>
          </w:tcPr>
          <w:p w14:paraId="699511E0" w14:textId="77777777" w:rsidR="00421C10" w:rsidRPr="00DC04BE" w:rsidRDefault="00421C10">
            <w:pPr>
              <w:rPr>
                <w:rFonts w:ascii="Arial" w:hAnsi="Arial" w:cs="Arial"/>
                <w:color w:val="000000" w:themeColor="text1"/>
                <w:sz w:val="20"/>
                <w:szCs w:val="20"/>
                <w:lang w:val="fr-FR"/>
              </w:rPr>
            </w:pPr>
          </w:p>
        </w:tc>
      </w:tr>
      <w:tr w:rsidR="00460A2F" w:rsidRPr="00DC04BE" w14:paraId="1F7D227C" w14:textId="06FE22B0" w:rsidTr="00460A2F">
        <w:trPr>
          <w:trHeight w:val="295"/>
        </w:trPr>
        <w:tc>
          <w:tcPr>
            <w:tcW w:w="1279" w:type="dxa"/>
            <w:vMerge w:val="restart"/>
            <w:tcBorders>
              <w:top w:val="thinThickLargeGap" w:sz="24" w:space="0" w:color="auto"/>
            </w:tcBorders>
            <w:tcMar>
              <w:top w:w="0" w:type="dxa"/>
              <w:left w:w="108" w:type="dxa"/>
              <w:bottom w:w="0" w:type="dxa"/>
              <w:right w:w="108" w:type="dxa"/>
            </w:tcMar>
            <w:vAlign w:val="center"/>
          </w:tcPr>
          <w:p w14:paraId="55EF46BD" w14:textId="0DFFF2AD" w:rsidR="00070F2A" w:rsidRPr="00DC04BE" w:rsidRDefault="00070F2A" w:rsidP="00421C10">
            <w:pPr>
              <w:rPr>
                <w:rFonts w:ascii="Arial" w:hAnsi="Arial" w:cs="Arial"/>
                <w:b/>
                <w:bCs/>
                <w:sz w:val="20"/>
                <w:szCs w:val="20"/>
                <w:u w:val="single"/>
              </w:rPr>
            </w:pPr>
            <w:proofErr w:type="spellStart"/>
            <w:r w:rsidRPr="00DC04BE">
              <w:rPr>
                <w:rFonts w:ascii="Arial" w:hAnsi="Arial" w:cs="Arial"/>
                <w:b/>
                <w:bCs/>
                <w:color w:val="000000"/>
                <w:sz w:val="20"/>
                <w:szCs w:val="20"/>
                <w:shd w:val="clear" w:color="auto" w:fill="FFFFFF"/>
              </w:rPr>
              <w:t>Comité</w:t>
            </w:r>
            <w:proofErr w:type="spellEnd"/>
            <w:r w:rsidRPr="00DC04BE">
              <w:rPr>
                <w:rFonts w:ascii="Arial" w:hAnsi="Arial" w:cs="Arial"/>
                <w:b/>
                <w:bCs/>
                <w:color w:val="000000"/>
                <w:sz w:val="20"/>
                <w:szCs w:val="20"/>
                <w:shd w:val="clear" w:color="auto" w:fill="FFFFFF"/>
              </w:rPr>
              <w:t xml:space="preserve"> </w:t>
            </w:r>
            <w:proofErr w:type="spellStart"/>
            <w:r w:rsidRPr="00DC04BE">
              <w:rPr>
                <w:rFonts w:ascii="Arial" w:hAnsi="Arial" w:cs="Arial"/>
                <w:b/>
                <w:bCs/>
                <w:color w:val="000000"/>
                <w:sz w:val="20"/>
                <w:szCs w:val="20"/>
                <w:shd w:val="clear" w:color="auto" w:fill="FFFFFF"/>
              </w:rPr>
              <w:t>d'adhésion</w:t>
            </w:r>
            <w:proofErr w:type="spellEnd"/>
          </w:p>
          <w:p w14:paraId="57E47A4C" w14:textId="77777777" w:rsidR="00460A2F" w:rsidRPr="00DC04BE" w:rsidRDefault="00460A2F" w:rsidP="00421C10">
            <w:pPr>
              <w:rPr>
                <w:rFonts w:ascii="Arial" w:hAnsi="Arial" w:cs="Arial"/>
                <w:sz w:val="20"/>
                <w:szCs w:val="20"/>
                <w:u w:val="single"/>
              </w:rPr>
            </w:pPr>
          </w:p>
        </w:tc>
        <w:tc>
          <w:tcPr>
            <w:tcW w:w="2852" w:type="dxa"/>
            <w:tcBorders>
              <w:top w:val="thinThickLargeGap" w:sz="24" w:space="0" w:color="auto"/>
              <w:bottom w:val="single" w:sz="4" w:space="0" w:color="auto"/>
            </w:tcBorders>
            <w:tcMar>
              <w:top w:w="0" w:type="dxa"/>
              <w:left w:w="108" w:type="dxa"/>
              <w:bottom w:w="0" w:type="dxa"/>
              <w:right w:w="108" w:type="dxa"/>
            </w:tcMar>
            <w:vAlign w:val="center"/>
            <w:hideMark/>
          </w:tcPr>
          <w:p w14:paraId="19E55BAB" w14:textId="40B26D55" w:rsidR="00460A2F" w:rsidRPr="00DC04BE" w:rsidRDefault="00460A2F" w:rsidP="00421C10">
            <w:pPr>
              <w:rPr>
                <w:rFonts w:ascii="Arial" w:hAnsi="Arial" w:cs="Arial"/>
                <w:color w:val="4472C4" w:themeColor="accent1"/>
                <w:sz w:val="20"/>
                <w:szCs w:val="20"/>
              </w:rPr>
            </w:pPr>
            <w:r w:rsidRPr="00DC04BE">
              <w:rPr>
                <w:rFonts w:ascii="Arial" w:hAnsi="Arial" w:cs="Arial"/>
                <w:color w:val="4472C4" w:themeColor="accent1"/>
                <w:sz w:val="20"/>
                <w:szCs w:val="20"/>
              </w:rPr>
              <w:t>Donya Nasser*</w:t>
            </w:r>
          </w:p>
          <w:p w14:paraId="1F1A2B2D" w14:textId="299DA2FA" w:rsidR="00460A2F" w:rsidRPr="00DC04BE" w:rsidRDefault="00460A2F" w:rsidP="00421C10">
            <w:pPr>
              <w:rPr>
                <w:rFonts w:ascii="Arial" w:hAnsi="Arial" w:cs="Arial"/>
                <w:sz w:val="20"/>
                <w:szCs w:val="20"/>
                <w:u w:val="single"/>
              </w:rPr>
            </w:pPr>
          </w:p>
        </w:tc>
        <w:tc>
          <w:tcPr>
            <w:tcW w:w="10313" w:type="dxa"/>
            <w:tcBorders>
              <w:top w:val="thinThickLargeGap" w:sz="24" w:space="0" w:color="auto"/>
              <w:bottom w:val="single" w:sz="4" w:space="0" w:color="auto"/>
            </w:tcBorders>
          </w:tcPr>
          <w:p w14:paraId="5E856505" w14:textId="0AC7A731" w:rsidR="00C6477D" w:rsidRPr="00DC04BE" w:rsidRDefault="00C6477D">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 xml:space="preserve">Elle travaille actuellement en tant que responsable principale de l'engagement public et de la politique au Centre pour le développement de l'adolescent. Elle a été directrice du conseil d'administration de l'IPPFWHR et de la </w:t>
            </w:r>
            <w:proofErr w:type="spellStart"/>
            <w:r w:rsidRPr="00DC04BE">
              <w:rPr>
                <w:rFonts w:ascii="Arial" w:hAnsi="Arial" w:cs="Arial"/>
                <w:color w:val="000000" w:themeColor="text1"/>
                <w:sz w:val="20"/>
                <w:szCs w:val="20"/>
                <w:lang w:val="fr-FR"/>
              </w:rPr>
              <w:t>Planned</w:t>
            </w:r>
            <w:proofErr w:type="spellEnd"/>
            <w:r w:rsidRPr="00DC04BE">
              <w:rPr>
                <w:rFonts w:ascii="Arial" w:hAnsi="Arial" w:cs="Arial"/>
                <w:color w:val="000000" w:themeColor="text1"/>
                <w:sz w:val="20"/>
                <w:szCs w:val="20"/>
                <w:lang w:val="fr-FR"/>
              </w:rPr>
              <w:t xml:space="preserve"> </w:t>
            </w:r>
            <w:proofErr w:type="spellStart"/>
            <w:r w:rsidRPr="00DC04BE">
              <w:rPr>
                <w:rFonts w:ascii="Arial" w:hAnsi="Arial" w:cs="Arial"/>
                <w:color w:val="000000" w:themeColor="text1"/>
                <w:sz w:val="20"/>
                <w:szCs w:val="20"/>
                <w:lang w:val="fr-FR"/>
              </w:rPr>
              <w:t>Parenthood</w:t>
            </w:r>
            <w:proofErr w:type="spellEnd"/>
            <w:r w:rsidRPr="00DC04BE">
              <w:rPr>
                <w:rFonts w:ascii="Arial" w:hAnsi="Arial" w:cs="Arial"/>
                <w:color w:val="000000" w:themeColor="text1"/>
                <w:sz w:val="20"/>
                <w:szCs w:val="20"/>
                <w:lang w:val="fr-FR"/>
              </w:rPr>
              <w:t xml:space="preserve"> </w:t>
            </w:r>
            <w:proofErr w:type="spellStart"/>
            <w:r w:rsidRPr="00DC04BE">
              <w:rPr>
                <w:rFonts w:ascii="Arial" w:hAnsi="Arial" w:cs="Arial"/>
                <w:color w:val="000000" w:themeColor="text1"/>
                <w:sz w:val="20"/>
                <w:szCs w:val="20"/>
                <w:lang w:val="fr-FR"/>
              </w:rPr>
              <w:t>Federation</w:t>
            </w:r>
            <w:proofErr w:type="spellEnd"/>
            <w:r w:rsidRPr="00DC04BE">
              <w:rPr>
                <w:rFonts w:ascii="Arial" w:hAnsi="Arial" w:cs="Arial"/>
                <w:color w:val="000000" w:themeColor="text1"/>
                <w:sz w:val="20"/>
                <w:szCs w:val="20"/>
                <w:lang w:val="fr-FR"/>
              </w:rPr>
              <w:t xml:space="preserve"> of America (PPFA : Fédération américaine de la planification parentale).</w:t>
            </w:r>
          </w:p>
        </w:tc>
      </w:tr>
      <w:tr w:rsidR="00460A2F" w:rsidRPr="00DC04BE" w14:paraId="202B1BBE" w14:textId="77777777" w:rsidTr="00460A2F">
        <w:trPr>
          <w:trHeight w:val="295"/>
        </w:trPr>
        <w:tc>
          <w:tcPr>
            <w:tcW w:w="1279" w:type="dxa"/>
            <w:vMerge/>
            <w:tcMar>
              <w:top w:w="0" w:type="dxa"/>
              <w:left w:w="108" w:type="dxa"/>
              <w:bottom w:w="0" w:type="dxa"/>
              <w:right w:w="108" w:type="dxa"/>
            </w:tcMar>
            <w:vAlign w:val="center"/>
          </w:tcPr>
          <w:p w14:paraId="4A191381" w14:textId="77777777" w:rsidR="00460A2F" w:rsidRPr="00DC04BE" w:rsidRDefault="00460A2F" w:rsidP="00421C10">
            <w:pPr>
              <w:rPr>
                <w:rFonts w:ascii="Arial" w:hAnsi="Arial" w:cs="Arial"/>
                <w:sz w:val="20"/>
                <w:szCs w:val="20"/>
                <w:shd w:val="clear" w:color="auto" w:fill="FFFFFF"/>
                <w:lang w:val="fr-FR"/>
              </w:rPr>
            </w:pPr>
          </w:p>
        </w:tc>
        <w:tc>
          <w:tcPr>
            <w:tcW w:w="2852" w:type="dxa"/>
            <w:tcBorders>
              <w:top w:val="single" w:sz="4" w:space="0" w:color="auto"/>
            </w:tcBorders>
            <w:tcMar>
              <w:top w:w="0" w:type="dxa"/>
              <w:left w:w="108" w:type="dxa"/>
              <w:bottom w:w="0" w:type="dxa"/>
              <w:right w:w="108" w:type="dxa"/>
            </w:tcMar>
            <w:vAlign w:val="center"/>
          </w:tcPr>
          <w:p w14:paraId="3F0E230A" w14:textId="08C72BB6" w:rsidR="00460A2F" w:rsidRPr="00DC04BE" w:rsidRDefault="00460A2F" w:rsidP="00421C10">
            <w:pPr>
              <w:rPr>
                <w:rFonts w:ascii="Arial" w:hAnsi="Arial" w:cs="Arial"/>
                <w:color w:val="4472C4" w:themeColor="accent1"/>
                <w:sz w:val="20"/>
                <w:szCs w:val="20"/>
              </w:rPr>
            </w:pPr>
            <w:r w:rsidRPr="00DC04BE">
              <w:rPr>
                <w:rFonts w:ascii="Arial" w:hAnsi="Arial" w:cs="Arial"/>
                <w:color w:val="4472C4" w:themeColor="accent1"/>
                <w:sz w:val="20"/>
                <w:szCs w:val="20"/>
              </w:rPr>
              <w:t>Ulukbek Batyrgaliev</w:t>
            </w:r>
          </w:p>
        </w:tc>
        <w:tc>
          <w:tcPr>
            <w:tcW w:w="10313" w:type="dxa"/>
            <w:tcBorders>
              <w:top w:val="single" w:sz="4" w:space="0" w:color="auto"/>
            </w:tcBorders>
          </w:tcPr>
          <w:p w14:paraId="1C63150C" w14:textId="31D10C93" w:rsidR="00C6477D" w:rsidRPr="00DC04BE" w:rsidRDefault="00C6477D">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Il est formateur national au sein d’une association membre depuis 2015 et président du comité national de la jeunesse de l'Alliance pour la santé génésique du Kirghizstan. Il étudie la psychologie et est membre du comité directeur de Y SAFE et contact t focal de la jeunesse du FP2020 pour la République kirghize.</w:t>
            </w:r>
          </w:p>
        </w:tc>
      </w:tr>
      <w:tr w:rsidR="00460A2F" w:rsidRPr="00DC04BE" w14:paraId="10C70252" w14:textId="77777777" w:rsidTr="00460A2F">
        <w:trPr>
          <w:trHeight w:val="295"/>
        </w:trPr>
        <w:tc>
          <w:tcPr>
            <w:tcW w:w="1279" w:type="dxa"/>
            <w:vMerge/>
            <w:tcMar>
              <w:top w:w="0" w:type="dxa"/>
              <w:left w:w="108" w:type="dxa"/>
              <w:bottom w:w="0" w:type="dxa"/>
              <w:right w:w="108" w:type="dxa"/>
            </w:tcMar>
            <w:vAlign w:val="center"/>
          </w:tcPr>
          <w:p w14:paraId="30D40C36" w14:textId="77777777" w:rsidR="00460A2F" w:rsidRPr="00DC04BE" w:rsidRDefault="00460A2F" w:rsidP="00421C10">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51E53255" w14:textId="6C7BBA60" w:rsidR="00460A2F" w:rsidRPr="00DC04BE" w:rsidRDefault="00460A2F" w:rsidP="00421C10">
            <w:pPr>
              <w:rPr>
                <w:rFonts w:ascii="Arial" w:hAnsi="Arial" w:cs="Arial"/>
                <w:color w:val="538135" w:themeColor="accent6" w:themeShade="BF"/>
                <w:sz w:val="20"/>
                <w:szCs w:val="20"/>
              </w:rPr>
            </w:pPr>
            <w:r w:rsidRPr="00DC04BE">
              <w:rPr>
                <w:rFonts w:ascii="Arial" w:hAnsi="Arial" w:cs="Arial"/>
                <w:color w:val="538135" w:themeColor="accent6" w:themeShade="BF"/>
                <w:sz w:val="20"/>
                <w:szCs w:val="20"/>
              </w:rPr>
              <w:t>Amadou Bah</w:t>
            </w:r>
          </w:p>
        </w:tc>
        <w:tc>
          <w:tcPr>
            <w:tcW w:w="10313" w:type="dxa"/>
          </w:tcPr>
          <w:p w14:paraId="07383277" w14:textId="35A8DBE3" w:rsidR="00460A2F" w:rsidRPr="00DC04BE" w:rsidRDefault="00C6477D">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Il travaille en tant que responsable des partenariats au sein du ministère guinéen de la planification et du développement économique. Il a commencé sa carrière dans le domaine de la sensibilisation des jeunes et est actuellement président de l'Association Nigérienne pour le Bien-Etre Familial (ANBEF).</w:t>
            </w:r>
          </w:p>
          <w:p w14:paraId="60C8C1FD" w14:textId="3BDC2304" w:rsidR="00C6477D" w:rsidRPr="00DC04BE" w:rsidRDefault="00C6477D">
            <w:pPr>
              <w:rPr>
                <w:rFonts w:ascii="Arial" w:hAnsi="Arial" w:cs="Arial"/>
                <w:color w:val="000000" w:themeColor="text1"/>
                <w:sz w:val="20"/>
                <w:szCs w:val="20"/>
                <w:lang w:val="fr-FR"/>
              </w:rPr>
            </w:pPr>
          </w:p>
        </w:tc>
      </w:tr>
      <w:tr w:rsidR="00460A2F" w:rsidRPr="00DC04BE" w14:paraId="6897F0C1" w14:textId="77777777" w:rsidTr="00460A2F">
        <w:trPr>
          <w:trHeight w:val="295"/>
        </w:trPr>
        <w:tc>
          <w:tcPr>
            <w:tcW w:w="1279" w:type="dxa"/>
            <w:vMerge/>
            <w:tcMar>
              <w:top w:w="0" w:type="dxa"/>
              <w:left w:w="108" w:type="dxa"/>
              <w:bottom w:w="0" w:type="dxa"/>
              <w:right w:w="108" w:type="dxa"/>
            </w:tcMar>
            <w:vAlign w:val="center"/>
          </w:tcPr>
          <w:p w14:paraId="3DB0BD7C" w14:textId="77777777" w:rsidR="00460A2F" w:rsidRPr="00DC04BE" w:rsidRDefault="00460A2F" w:rsidP="00421C10">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406212A4" w14:textId="61A9EFD5" w:rsidR="00460A2F" w:rsidRPr="00DC04BE" w:rsidRDefault="00460A2F" w:rsidP="00421C10">
            <w:pPr>
              <w:rPr>
                <w:rFonts w:ascii="Arial" w:hAnsi="Arial" w:cs="Arial"/>
                <w:color w:val="538135" w:themeColor="accent6" w:themeShade="BF"/>
                <w:sz w:val="20"/>
                <w:szCs w:val="20"/>
              </w:rPr>
            </w:pPr>
            <w:proofErr w:type="spellStart"/>
            <w:r w:rsidRPr="00DC04BE">
              <w:rPr>
                <w:rFonts w:ascii="Arial" w:hAnsi="Arial" w:cs="Arial"/>
                <w:color w:val="538135" w:themeColor="accent6" w:themeShade="BF"/>
                <w:sz w:val="20"/>
                <w:szCs w:val="20"/>
              </w:rPr>
              <w:t>Jossy</w:t>
            </w:r>
            <w:proofErr w:type="spellEnd"/>
            <w:r w:rsidRPr="00DC04BE">
              <w:rPr>
                <w:rFonts w:ascii="Arial" w:hAnsi="Arial" w:cs="Arial"/>
                <w:color w:val="538135" w:themeColor="accent6" w:themeShade="BF"/>
                <w:sz w:val="20"/>
                <w:szCs w:val="20"/>
              </w:rPr>
              <w:t xml:space="preserve"> </w:t>
            </w:r>
            <w:proofErr w:type="spellStart"/>
            <w:r w:rsidRPr="00DC04BE">
              <w:rPr>
                <w:rFonts w:ascii="Arial" w:hAnsi="Arial" w:cs="Arial"/>
                <w:color w:val="538135" w:themeColor="accent6" w:themeShade="BF"/>
                <w:sz w:val="20"/>
                <w:szCs w:val="20"/>
              </w:rPr>
              <w:t>Délicia</w:t>
            </w:r>
            <w:proofErr w:type="spellEnd"/>
            <w:r w:rsidRPr="00DC04BE">
              <w:rPr>
                <w:rFonts w:ascii="Arial" w:hAnsi="Arial" w:cs="Arial"/>
                <w:color w:val="538135" w:themeColor="accent6" w:themeShade="BF"/>
                <w:sz w:val="20"/>
                <w:szCs w:val="20"/>
              </w:rPr>
              <w:t xml:space="preserve"> Dukere</w:t>
            </w:r>
          </w:p>
        </w:tc>
        <w:tc>
          <w:tcPr>
            <w:tcW w:w="10313" w:type="dxa"/>
          </w:tcPr>
          <w:p w14:paraId="0D71FA31" w14:textId="61E97240" w:rsidR="00C6477D" w:rsidRPr="00DC04BE" w:rsidRDefault="00C6477D">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Elle étudie la psychologie à l'Université Lumière de Bujumbura et est la représentante nationale des jeunes de l'Association burundaise pour le bien-être familial (ABUBEF) auprès de la région Afrique de l'IPPF.</w:t>
            </w:r>
          </w:p>
        </w:tc>
      </w:tr>
      <w:tr w:rsidR="00460A2F" w:rsidRPr="00DC04BE" w14:paraId="4E12429A" w14:textId="77777777" w:rsidTr="00460A2F">
        <w:trPr>
          <w:trHeight w:val="295"/>
        </w:trPr>
        <w:tc>
          <w:tcPr>
            <w:tcW w:w="1279" w:type="dxa"/>
            <w:vMerge/>
            <w:tcMar>
              <w:top w:w="0" w:type="dxa"/>
              <w:left w:w="108" w:type="dxa"/>
              <w:bottom w:w="0" w:type="dxa"/>
              <w:right w:w="108" w:type="dxa"/>
            </w:tcMar>
            <w:vAlign w:val="center"/>
          </w:tcPr>
          <w:p w14:paraId="27FC1CD8" w14:textId="77777777" w:rsidR="00460A2F" w:rsidRPr="00DC04BE" w:rsidRDefault="00460A2F" w:rsidP="00421C10">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0DEB4032" w14:textId="4F629B11" w:rsidR="00460A2F" w:rsidRPr="00DC04BE" w:rsidRDefault="00460A2F" w:rsidP="00421C10">
            <w:pPr>
              <w:rPr>
                <w:rFonts w:ascii="Arial" w:hAnsi="Arial" w:cs="Arial"/>
                <w:color w:val="538135" w:themeColor="accent6" w:themeShade="BF"/>
                <w:sz w:val="20"/>
                <w:szCs w:val="20"/>
              </w:rPr>
            </w:pPr>
            <w:r w:rsidRPr="00DC04BE">
              <w:rPr>
                <w:rFonts w:ascii="Arial" w:hAnsi="Arial" w:cs="Arial"/>
                <w:color w:val="538135" w:themeColor="accent6" w:themeShade="BF"/>
                <w:sz w:val="20"/>
                <w:szCs w:val="20"/>
              </w:rPr>
              <w:t>Ann Hendrix-Jenkins</w:t>
            </w:r>
          </w:p>
        </w:tc>
        <w:tc>
          <w:tcPr>
            <w:tcW w:w="10313" w:type="dxa"/>
          </w:tcPr>
          <w:p w14:paraId="150A7AB6" w14:textId="43FAF2D2" w:rsidR="00C6477D" w:rsidRPr="00DC04BE" w:rsidRDefault="00C6477D">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Elle travaille comme conseillère principale au sein du Mouvement pour le développement communautaire et était auparavant directrice mondiale du développement des capacités au sein de PACT. Elle a travaillé comme formatrice, conceptrice de programmes et auteur dans les domaines de la PMNCH, du VIH et autres.</w:t>
            </w:r>
          </w:p>
        </w:tc>
      </w:tr>
      <w:tr w:rsidR="00460A2F" w:rsidRPr="00DC04BE" w14:paraId="1D493984" w14:textId="77777777" w:rsidTr="00460A2F">
        <w:trPr>
          <w:trHeight w:val="295"/>
        </w:trPr>
        <w:tc>
          <w:tcPr>
            <w:tcW w:w="1279" w:type="dxa"/>
            <w:vMerge/>
            <w:tcMar>
              <w:top w:w="0" w:type="dxa"/>
              <w:left w:w="108" w:type="dxa"/>
              <w:bottom w:w="0" w:type="dxa"/>
              <w:right w:w="108" w:type="dxa"/>
            </w:tcMar>
            <w:vAlign w:val="center"/>
          </w:tcPr>
          <w:p w14:paraId="2D91E769" w14:textId="77777777" w:rsidR="00460A2F" w:rsidRPr="00DC04BE" w:rsidRDefault="00460A2F" w:rsidP="00421C10">
            <w:pPr>
              <w:rPr>
                <w:rFonts w:ascii="Arial" w:hAnsi="Arial" w:cs="Arial"/>
                <w:sz w:val="20"/>
                <w:szCs w:val="20"/>
                <w:shd w:val="clear" w:color="auto" w:fill="FFFFFF"/>
                <w:lang w:val="fr-FR"/>
              </w:rPr>
            </w:pPr>
          </w:p>
        </w:tc>
        <w:tc>
          <w:tcPr>
            <w:tcW w:w="2852" w:type="dxa"/>
            <w:tcBorders>
              <w:bottom w:val="single" w:sz="4" w:space="0" w:color="auto"/>
            </w:tcBorders>
            <w:tcMar>
              <w:top w:w="0" w:type="dxa"/>
              <w:left w:w="108" w:type="dxa"/>
              <w:bottom w:w="0" w:type="dxa"/>
              <w:right w:w="108" w:type="dxa"/>
            </w:tcMar>
            <w:vAlign w:val="center"/>
          </w:tcPr>
          <w:p w14:paraId="51677C56" w14:textId="14E3A91B" w:rsidR="00460A2F" w:rsidRPr="00DC04BE" w:rsidRDefault="00460A2F" w:rsidP="00421C10">
            <w:pPr>
              <w:rPr>
                <w:rFonts w:ascii="Arial" w:hAnsi="Arial" w:cs="Arial"/>
                <w:color w:val="538135" w:themeColor="accent6" w:themeShade="BF"/>
                <w:sz w:val="20"/>
                <w:szCs w:val="20"/>
              </w:rPr>
            </w:pPr>
            <w:r w:rsidRPr="00DC04BE">
              <w:rPr>
                <w:rFonts w:ascii="Arial" w:hAnsi="Arial" w:cs="Arial"/>
                <w:color w:val="538135" w:themeColor="accent6" w:themeShade="BF"/>
                <w:sz w:val="20"/>
                <w:szCs w:val="20"/>
              </w:rPr>
              <w:t>Vinod Kapoor</w:t>
            </w:r>
          </w:p>
        </w:tc>
        <w:tc>
          <w:tcPr>
            <w:tcW w:w="10313" w:type="dxa"/>
            <w:tcBorders>
              <w:bottom w:val="single" w:sz="4" w:space="0" w:color="auto"/>
            </w:tcBorders>
          </w:tcPr>
          <w:p w14:paraId="0A19DD3E" w14:textId="2A9153E8" w:rsidR="00C6477D" w:rsidRPr="00DC04BE" w:rsidRDefault="00C6477D">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 xml:space="preserve">Partenaire de Kapoor Brothers Roller </w:t>
            </w:r>
            <w:proofErr w:type="spellStart"/>
            <w:r w:rsidRPr="00DC04BE">
              <w:rPr>
                <w:rFonts w:ascii="Arial" w:hAnsi="Arial" w:cs="Arial"/>
                <w:color w:val="000000" w:themeColor="text1"/>
                <w:sz w:val="20"/>
                <w:szCs w:val="20"/>
                <w:lang w:val="fr-FR"/>
              </w:rPr>
              <w:t>Flour</w:t>
            </w:r>
            <w:proofErr w:type="spellEnd"/>
            <w:r w:rsidRPr="00DC04BE">
              <w:rPr>
                <w:rFonts w:ascii="Arial" w:hAnsi="Arial" w:cs="Arial"/>
                <w:color w:val="000000" w:themeColor="text1"/>
                <w:sz w:val="20"/>
                <w:szCs w:val="20"/>
                <w:lang w:val="fr-FR"/>
              </w:rPr>
              <w:t xml:space="preserve"> Mills, il a été président de la Fédération indienne des minotiers. Il est président de la branche de </w:t>
            </w:r>
            <w:proofErr w:type="spellStart"/>
            <w:r w:rsidRPr="00DC04BE">
              <w:rPr>
                <w:rFonts w:ascii="Arial" w:hAnsi="Arial" w:cs="Arial"/>
                <w:color w:val="000000" w:themeColor="text1"/>
                <w:sz w:val="20"/>
                <w:szCs w:val="20"/>
                <w:lang w:val="fr-FR"/>
              </w:rPr>
              <w:t>Panchkula</w:t>
            </w:r>
            <w:proofErr w:type="spellEnd"/>
            <w:r w:rsidRPr="00DC04BE">
              <w:rPr>
                <w:rFonts w:ascii="Arial" w:hAnsi="Arial" w:cs="Arial"/>
                <w:color w:val="000000" w:themeColor="text1"/>
                <w:sz w:val="20"/>
                <w:szCs w:val="20"/>
                <w:lang w:val="fr-FR"/>
              </w:rPr>
              <w:t xml:space="preserve"> ; il était auparavant membre du comité d'audit et du panel d'accréditation de la FPAI.</w:t>
            </w:r>
          </w:p>
        </w:tc>
      </w:tr>
      <w:tr w:rsidR="00460A2F" w:rsidRPr="00DC04BE" w14:paraId="6949ED98" w14:textId="77777777" w:rsidTr="00460A2F">
        <w:trPr>
          <w:trHeight w:val="295"/>
        </w:trPr>
        <w:tc>
          <w:tcPr>
            <w:tcW w:w="1279" w:type="dxa"/>
            <w:vMerge/>
            <w:tcBorders>
              <w:bottom w:val="thickThinLargeGap" w:sz="24" w:space="0" w:color="auto"/>
            </w:tcBorders>
            <w:tcMar>
              <w:top w:w="0" w:type="dxa"/>
              <w:left w:w="108" w:type="dxa"/>
              <w:bottom w:w="0" w:type="dxa"/>
              <w:right w:w="108" w:type="dxa"/>
            </w:tcMar>
            <w:vAlign w:val="center"/>
          </w:tcPr>
          <w:p w14:paraId="0233D9A9" w14:textId="77777777" w:rsidR="00460A2F" w:rsidRPr="00DC04BE" w:rsidRDefault="00460A2F" w:rsidP="00421C10">
            <w:pPr>
              <w:rPr>
                <w:rFonts w:ascii="Arial" w:hAnsi="Arial" w:cs="Arial"/>
                <w:sz w:val="20"/>
                <w:szCs w:val="20"/>
                <w:shd w:val="clear" w:color="auto" w:fill="FFFFFF"/>
                <w:lang w:val="fr-FR"/>
              </w:rPr>
            </w:pPr>
          </w:p>
        </w:tc>
        <w:tc>
          <w:tcPr>
            <w:tcW w:w="2852" w:type="dxa"/>
            <w:tcBorders>
              <w:top w:val="single" w:sz="4" w:space="0" w:color="auto"/>
              <w:bottom w:val="thickThinLargeGap" w:sz="24" w:space="0" w:color="auto"/>
            </w:tcBorders>
            <w:tcMar>
              <w:top w:w="0" w:type="dxa"/>
              <w:left w:w="108" w:type="dxa"/>
              <w:bottom w:w="0" w:type="dxa"/>
              <w:right w:w="108" w:type="dxa"/>
            </w:tcMar>
            <w:vAlign w:val="center"/>
          </w:tcPr>
          <w:p w14:paraId="1A31E3AA" w14:textId="1F82075F" w:rsidR="00460A2F" w:rsidRPr="00DC04BE" w:rsidRDefault="00460A2F" w:rsidP="00421C10">
            <w:pPr>
              <w:rPr>
                <w:rFonts w:ascii="Arial" w:hAnsi="Arial" w:cs="Arial"/>
                <w:color w:val="538135" w:themeColor="accent6" w:themeShade="BF"/>
                <w:sz w:val="20"/>
                <w:szCs w:val="20"/>
              </w:rPr>
            </w:pPr>
            <w:r w:rsidRPr="00DC04BE">
              <w:rPr>
                <w:rFonts w:ascii="Arial" w:hAnsi="Arial" w:cs="Arial"/>
                <w:color w:val="538135" w:themeColor="accent6" w:themeShade="BF"/>
                <w:sz w:val="20"/>
                <w:szCs w:val="20"/>
              </w:rPr>
              <w:t xml:space="preserve">May </w:t>
            </w:r>
            <w:proofErr w:type="spellStart"/>
            <w:r w:rsidRPr="00DC04BE">
              <w:rPr>
                <w:rFonts w:ascii="Arial" w:hAnsi="Arial" w:cs="Arial"/>
                <w:color w:val="538135" w:themeColor="accent6" w:themeShade="BF"/>
                <w:sz w:val="20"/>
                <w:szCs w:val="20"/>
              </w:rPr>
              <w:t>Myint</w:t>
            </w:r>
            <w:proofErr w:type="spellEnd"/>
          </w:p>
        </w:tc>
        <w:tc>
          <w:tcPr>
            <w:tcW w:w="10313" w:type="dxa"/>
            <w:tcBorders>
              <w:top w:val="single" w:sz="4" w:space="0" w:color="auto"/>
              <w:bottom w:val="thickThinLargeGap" w:sz="24" w:space="0" w:color="auto"/>
            </w:tcBorders>
          </w:tcPr>
          <w:p w14:paraId="06F7BE3D" w14:textId="5D249D0E" w:rsidR="00C6477D" w:rsidRPr="00DC04BE" w:rsidRDefault="00C6477D" w:rsidP="00F63661">
            <w:pPr>
              <w:jc w:val="both"/>
              <w:rPr>
                <w:rFonts w:ascii="Arial" w:hAnsi="Arial" w:cs="Arial"/>
                <w:color w:val="000000" w:themeColor="text1"/>
                <w:sz w:val="20"/>
                <w:szCs w:val="20"/>
                <w:lang w:val="fr-FR"/>
              </w:rPr>
            </w:pPr>
            <w:r w:rsidRPr="00DC04BE">
              <w:rPr>
                <w:rFonts w:ascii="Arial" w:hAnsi="Arial" w:cs="Arial"/>
                <w:color w:val="000000" w:themeColor="text1"/>
                <w:sz w:val="20"/>
                <w:szCs w:val="20"/>
                <w:lang w:val="fr-FR"/>
              </w:rPr>
              <w:t xml:space="preserve">May </w:t>
            </w:r>
            <w:proofErr w:type="spellStart"/>
            <w:r w:rsidRPr="00DC04BE">
              <w:rPr>
                <w:rFonts w:ascii="Arial" w:hAnsi="Arial" w:cs="Arial"/>
                <w:color w:val="000000" w:themeColor="text1"/>
                <w:sz w:val="20"/>
                <w:szCs w:val="20"/>
                <w:lang w:val="fr-FR"/>
              </w:rPr>
              <w:t>Myint</w:t>
            </w:r>
            <w:proofErr w:type="spellEnd"/>
            <w:r w:rsidRPr="00DC04BE">
              <w:rPr>
                <w:rFonts w:ascii="Arial" w:hAnsi="Arial" w:cs="Arial"/>
                <w:color w:val="000000" w:themeColor="text1"/>
                <w:sz w:val="20"/>
                <w:szCs w:val="20"/>
                <w:lang w:val="fr-FR"/>
              </w:rPr>
              <w:t xml:space="preserve"> est titulaire d'une licence de l'université de Yangon. Elle a notamment été jeune bénévole à l'Association de protection maternelle et infantile du Myanmar (un partenaire de collaboration de l'IPPF), bénévole à </w:t>
            </w:r>
            <w:proofErr w:type="spellStart"/>
            <w:r w:rsidRPr="00DC04BE">
              <w:rPr>
                <w:rFonts w:ascii="Arial" w:hAnsi="Arial" w:cs="Arial"/>
                <w:color w:val="000000" w:themeColor="text1"/>
                <w:sz w:val="20"/>
                <w:szCs w:val="20"/>
                <w:lang w:val="fr-FR"/>
              </w:rPr>
              <w:t>Teens</w:t>
            </w:r>
            <w:proofErr w:type="spellEnd"/>
            <w:r w:rsidRPr="00DC04BE">
              <w:rPr>
                <w:rFonts w:ascii="Arial" w:hAnsi="Arial" w:cs="Arial"/>
                <w:color w:val="000000" w:themeColor="text1"/>
                <w:sz w:val="20"/>
                <w:szCs w:val="20"/>
                <w:lang w:val="fr-FR"/>
              </w:rPr>
              <w:t xml:space="preserve"> and Dreams, membre du comité exécutif de la commission des relations et des affaires étrangères du Réseau des étudiants musulmans de l'Université du Myanmar et membre du Réseau des jeunes de Yangon.</w:t>
            </w:r>
          </w:p>
        </w:tc>
      </w:tr>
    </w:tbl>
    <w:p w14:paraId="101A343C" w14:textId="7501964D" w:rsidR="00460A2F" w:rsidRPr="00DC04BE" w:rsidRDefault="00460A2F">
      <w:pPr>
        <w:rPr>
          <w:rFonts w:ascii="Arial" w:hAnsi="Arial" w:cs="Arial"/>
          <w:sz w:val="20"/>
          <w:szCs w:val="20"/>
          <w:lang w:val="fr-FR"/>
        </w:rPr>
      </w:pPr>
    </w:p>
    <w:tbl>
      <w:tblPr>
        <w:tblW w:w="14444"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5"/>
        <w:gridCol w:w="2777"/>
        <w:gridCol w:w="9902"/>
      </w:tblGrid>
      <w:tr w:rsidR="006519E7" w:rsidRPr="00DC04BE" w14:paraId="0CBA0AAF" w14:textId="3E815BAA" w:rsidTr="00A619C8">
        <w:trPr>
          <w:trHeight w:val="379"/>
        </w:trPr>
        <w:tc>
          <w:tcPr>
            <w:tcW w:w="1279" w:type="dxa"/>
            <w:vMerge w:val="restart"/>
            <w:tcBorders>
              <w:top w:val="thinThickLargeGap" w:sz="24" w:space="0" w:color="auto"/>
              <w:bottom w:val="thickThinLargeGap" w:sz="24" w:space="0" w:color="auto"/>
            </w:tcBorders>
            <w:tcMar>
              <w:top w:w="0" w:type="dxa"/>
              <w:left w:w="108" w:type="dxa"/>
              <w:bottom w:w="0" w:type="dxa"/>
              <w:right w:w="108" w:type="dxa"/>
            </w:tcMar>
            <w:vAlign w:val="center"/>
          </w:tcPr>
          <w:p w14:paraId="00B732BB" w14:textId="4692FFC3" w:rsidR="00070F2A" w:rsidRPr="00DC04BE" w:rsidRDefault="00070F2A" w:rsidP="00460A2F">
            <w:pPr>
              <w:rPr>
                <w:rFonts w:ascii="Arial" w:hAnsi="Arial" w:cs="Arial"/>
                <w:b/>
                <w:bCs/>
                <w:sz w:val="20"/>
                <w:szCs w:val="20"/>
                <w:shd w:val="clear" w:color="auto" w:fill="FFFFFF"/>
                <w:lang w:val="fr-FR"/>
              </w:rPr>
            </w:pPr>
            <w:r w:rsidRPr="00DC04BE">
              <w:rPr>
                <w:rFonts w:ascii="Arial" w:hAnsi="Arial" w:cs="Arial"/>
                <w:b/>
                <w:bCs/>
                <w:sz w:val="20"/>
                <w:szCs w:val="20"/>
                <w:shd w:val="clear" w:color="auto" w:fill="FFFFFF"/>
                <w:lang w:val="fr-FR"/>
              </w:rPr>
              <w:t>Comité de la stratégie politique et de l'investissement</w:t>
            </w:r>
          </w:p>
        </w:tc>
        <w:tc>
          <w:tcPr>
            <w:tcW w:w="2852" w:type="dxa"/>
            <w:tcBorders>
              <w:top w:val="thinThickLargeGap" w:sz="24" w:space="0" w:color="auto"/>
              <w:bottom w:val="single" w:sz="4" w:space="0" w:color="auto"/>
            </w:tcBorders>
            <w:tcMar>
              <w:top w:w="0" w:type="dxa"/>
              <w:left w:w="108" w:type="dxa"/>
              <w:bottom w:w="0" w:type="dxa"/>
              <w:right w:w="108" w:type="dxa"/>
            </w:tcMar>
            <w:vAlign w:val="center"/>
          </w:tcPr>
          <w:p w14:paraId="0F21D553" w14:textId="25AEFD75" w:rsidR="006519E7" w:rsidRPr="00DC04BE" w:rsidRDefault="006519E7" w:rsidP="00460A2F">
            <w:pPr>
              <w:rPr>
                <w:rFonts w:ascii="Arial" w:hAnsi="Arial" w:cs="Arial"/>
                <w:color w:val="4472C4" w:themeColor="accent1"/>
                <w:sz w:val="20"/>
                <w:szCs w:val="20"/>
              </w:rPr>
            </w:pPr>
            <w:r w:rsidRPr="00DC04BE">
              <w:rPr>
                <w:rFonts w:ascii="Arial" w:hAnsi="Arial" w:cs="Arial"/>
                <w:color w:val="4472C4" w:themeColor="accent1"/>
                <w:sz w:val="20"/>
                <w:szCs w:val="20"/>
              </w:rPr>
              <w:t>Abhina Aher*</w:t>
            </w:r>
          </w:p>
        </w:tc>
        <w:tc>
          <w:tcPr>
            <w:tcW w:w="10313" w:type="dxa"/>
            <w:tcBorders>
              <w:top w:val="thinThickLargeGap" w:sz="24" w:space="0" w:color="auto"/>
              <w:bottom w:val="single" w:sz="4" w:space="0" w:color="auto"/>
            </w:tcBorders>
          </w:tcPr>
          <w:p w14:paraId="03A6635A" w14:textId="0C752574" w:rsidR="0060603F" w:rsidRPr="00DC04BE" w:rsidRDefault="0060603F" w:rsidP="00AF2BB3">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 xml:space="preserve">Activiste mondiale sur les questions LGBTI, elle a travaillé avec l'Alliance indienne contre le VIH/SIDA, le </w:t>
            </w:r>
            <w:proofErr w:type="spellStart"/>
            <w:r w:rsidRPr="00DC04BE">
              <w:rPr>
                <w:rFonts w:ascii="Arial" w:hAnsi="Arial" w:cs="Arial"/>
                <w:color w:val="000000" w:themeColor="text1"/>
                <w:sz w:val="20"/>
                <w:szCs w:val="20"/>
                <w:lang w:val="fr-FR"/>
              </w:rPr>
              <w:t>Humsafar</w:t>
            </w:r>
            <w:proofErr w:type="spellEnd"/>
            <w:r w:rsidRPr="00DC04BE">
              <w:rPr>
                <w:rFonts w:ascii="Arial" w:hAnsi="Arial" w:cs="Arial"/>
                <w:color w:val="000000" w:themeColor="text1"/>
                <w:sz w:val="20"/>
                <w:szCs w:val="20"/>
                <w:lang w:val="fr-FR"/>
              </w:rPr>
              <w:t xml:space="preserve"> Trust (Mumbai), Family </w:t>
            </w:r>
            <w:proofErr w:type="spellStart"/>
            <w:r w:rsidRPr="00DC04BE">
              <w:rPr>
                <w:rFonts w:ascii="Arial" w:hAnsi="Arial" w:cs="Arial"/>
                <w:color w:val="000000" w:themeColor="text1"/>
                <w:sz w:val="20"/>
                <w:szCs w:val="20"/>
                <w:lang w:val="fr-FR"/>
              </w:rPr>
              <w:t>Health</w:t>
            </w:r>
            <w:proofErr w:type="spellEnd"/>
            <w:r w:rsidRPr="00DC04BE">
              <w:rPr>
                <w:rFonts w:ascii="Arial" w:hAnsi="Arial" w:cs="Arial"/>
                <w:color w:val="000000" w:themeColor="text1"/>
                <w:sz w:val="20"/>
                <w:szCs w:val="20"/>
                <w:lang w:val="fr-FR"/>
              </w:rPr>
              <w:t xml:space="preserve"> International (FHI) et le programme de communication du Centre de l'Université Johns Hopkins (CCP)</w:t>
            </w:r>
          </w:p>
        </w:tc>
      </w:tr>
      <w:tr w:rsidR="006519E7" w:rsidRPr="00DC04BE" w14:paraId="202C5749"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552CCB29" w14:textId="77777777" w:rsidR="006519E7" w:rsidRPr="00DC04BE" w:rsidRDefault="006519E7" w:rsidP="00460A2F">
            <w:pPr>
              <w:rPr>
                <w:rFonts w:ascii="Arial" w:hAnsi="Arial" w:cs="Arial"/>
                <w:sz w:val="20"/>
                <w:szCs w:val="20"/>
                <w:shd w:val="clear" w:color="auto" w:fill="FFFFFF"/>
                <w:lang w:val="fr-FR"/>
              </w:rPr>
            </w:pPr>
          </w:p>
        </w:tc>
        <w:tc>
          <w:tcPr>
            <w:tcW w:w="2852" w:type="dxa"/>
            <w:tcBorders>
              <w:top w:val="single" w:sz="4" w:space="0" w:color="auto"/>
            </w:tcBorders>
            <w:tcMar>
              <w:top w:w="0" w:type="dxa"/>
              <w:left w:w="108" w:type="dxa"/>
              <w:bottom w:w="0" w:type="dxa"/>
              <w:right w:w="108" w:type="dxa"/>
            </w:tcMar>
            <w:vAlign w:val="center"/>
          </w:tcPr>
          <w:p w14:paraId="27312B2B" w14:textId="6F164DF2" w:rsidR="006519E7" w:rsidRPr="00DC04BE" w:rsidRDefault="006519E7" w:rsidP="00460A2F">
            <w:pPr>
              <w:rPr>
                <w:rFonts w:ascii="Arial" w:hAnsi="Arial" w:cs="Arial"/>
                <w:color w:val="4472C4" w:themeColor="accent1"/>
                <w:sz w:val="20"/>
                <w:szCs w:val="20"/>
              </w:rPr>
            </w:pPr>
            <w:r w:rsidRPr="00DC04BE">
              <w:rPr>
                <w:rFonts w:ascii="Arial" w:hAnsi="Arial" w:cs="Arial"/>
                <w:color w:val="4472C4" w:themeColor="accent1"/>
                <w:sz w:val="20"/>
                <w:szCs w:val="20"/>
              </w:rPr>
              <w:t>Josephine Ob</w:t>
            </w:r>
            <w:r w:rsidR="00813766" w:rsidRPr="00DC04BE">
              <w:rPr>
                <w:rFonts w:ascii="Arial" w:hAnsi="Arial" w:cs="Arial"/>
                <w:color w:val="4472C4" w:themeColor="accent1"/>
                <w:sz w:val="20"/>
                <w:szCs w:val="20"/>
              </w:rPr>
              <w:t>e</w:t>
            </w:r>
            <w:r w:rsidRPr="00DC04BE">
              <w:rPr>
                <w:rFonts w:ascii="Arial" w:hAnsi="Arial" w:cs="Arial"/>
                <w:color w:val="4472C4" w:themeColor="accent1"/>
                <w:sz w:val="20"/>
                <w:szCs w:val="20"/>
              </w:rPr>
              <w:t>l</w:t>
            </w:r>
          </w:p>
          <w:p w14:paraId="327AC35B" w14:textId="370D04A5" w:rsidR="00CB5642" w:rsidRPr="00DC04BE" w:rsidRDefault="00CB5642" w:rsidP="00460A2F">
            <w:pPr>
              <w:rPr>
                <w:rFonts w:ascii="Arial" w:hAnsi="Arial" w:cs="Arial"/>
                <w:color w:val="4472C4" w:themeColor="accent1"/>
                <w:sz w:val="20"/>
                <w:szCs w:val="20"/>
              </w:rPr>
            </w:pPr>
            <w:r w:rsidRPr="00DC04BE">
              <w:rPr>
                <w:rFonts w:ascii="Arial" w:hAnsi="Arial" w:cs="Arial"/>
                <w:color w:val="4472C4" w:themeColor="accent1"/>
                <w:sz w:val="20"/>
                <w:szCs w:val="20"/>
              </w:rPr>
              <w:t>(</w:t>
            </w:r>
            <w:proofErr w:type="spellStart"/>
            <w:r w:rsidR="00DC04BE">
              <w:rPr>
                <w:rFonts w:ascii="Arial" w:hAnsi="Arial" w:cs="Arial"/>
                <w:color w:val="4472C4" w:themeColor="accent1"/>
                <w:sz w:val="20"/>
                <w:szCs w:val="20"/>
              </w:rPr>
              <w:t>en</w:t>
            </w:r>
            <w:proofErr w:type="spellEnd"/>
            <w:r w:rsidR="00DC04BE">
              <w:rPr>
                <w:rFonts w:ascii="Arial" w:hAnsi="Arial" w:cs="Arial"/>
                <w:color w:val="4472C4" w:themeColor="accent1"/>
                <w:sz w:val="20"/>
                <w:szCs w:val="20"/>
              </w:rPr>
              <w:t xml:space="preserve"> congé</w:t>
            </w:r>
            <w:r w:rsidRPr="00DC04BE">
              <w:rPr>
                <w:rFonts w:ascii="Arial" w:hAnsi="Arial" w:cs="Arial"/>
                <w:color w:val="4472C4" w:themeColor="accent1"/>
                <w:sz w:val="20"/>
                <w:szCs w:val="20"/>
              </w:rPr>
              <w:t>)</w:t>
            </w:r>
          </w:p>
        </w:tc>
        <w:tc>
          <w:tcPr>
            <w:tcW w:w="10313" w:type="dxa"/>
            <w:tcBorders>
              <w:top w:val="single" w:sz="4" w:space="0" w:color="auto"/>
            </w:tcBorders>
          </w:tcPr>
          <w:p w14:paraId="2AA53D45" w14:textId="31D71A52" w:rsidR="0060603F" w:rsidRPr="00DC04BE" w:rsidRDefault="0060603F" w:rsidP="00AF2BB3">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Directrice adjointe du Fonds d'accès à la santé à l'UNOPS, Myanmar. A été consultante principale et chef d'unité dans le département d'obstétrique et de gynécologie de l'hôpital universitaire de Hvidovre. Elle a été présidente de l'Association danoise de planification familiale.</w:t>
            </w:r>
          </w:p>
        </w:tc>
      </w:tr>
      <w:tr w:rsidR="006519E7" w:rsidRPr="00DC04BE" w14:paraId="45B89B30"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601D4F7A" w14:textId="77777777" w:rsidR="006519E7" w:rsidRPr="00DC04BE" w:rsidRDefault="006519E7" w:rsidP="00460A2F">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5F7EF1DB" w14:textId="23369A1B" w:rsidR="006519E7" w:rsidRPr="00DC04BE" w:rsidRDefault="006519E7" w:rsidP="00460A2F">
            <w:pPr>
              <w:rPr>
                <w:rFonts w:ascii="Arial" w:hAnsi="Arial" w:cs="Arial"/>
                <w:color w:val="538135" w:themeColor="accent6" w:themeShade="BF"/>
                <w:sz w:val="20"/>
                <w:szCs w:val="20"/>
              </w:rPr>
            </w:pPr>
            <w:r w:rsidRPr="00DC04BE">
              <w:rPr>
                <w:rFonts w:ascii="Arial" w:hAnsi="Arial" w:cs="Arial"/>
                <w:color w:val="538135" w:themeColor="accent6" w:themeShade="BF"/>
                <w:sz w:val="20"/>
                <w:szCs w:val="20"/>
              </w:rPr>
              <w:t xml:space="preserve">Petra </w:t>
            </w:r>
            <w:proofErr w:type="spellStart"/>
            <w:r w:rsidRPr="00DC04BE">
              <w:rPr>
                <w:rFonts w:ascii="Arial" w:hAnsi="Arial" w:cs="Arial"/>
                <w:color w:val="538135" w:themeColor="accent6" w:themeShade="BF"/>
                <w:sz w:val="20"/>
                <w:szCs w:val="20"/>
              </w:rPr>
              <w:t>Bayr</w:t>
            </w:r>
            <w:proofErr w:type="spellEnd"/>
          </w:p>
        </w:tc>
        <w:tc>
          <w:tcPr>
            <w:tcW w:w="10313" w:type="dxa"/>
          </w:tcPr>
          <w:p w14:paraId="24114609" w14:textId="2D916513" w:rsidR="0060603F" w:rsidRPr="00DC04BE" w:rsidRDefault="0060603F" w:rsidP="00AF2BB3">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Membre du Parlement européen. Présidente de la commission de l'égalité et de la non-discrimination et vice-présidente du Forum parlementaire européen sur les droits sexuels et reproductifs (EPF) ; administratrice de l'organisation autrichienne de défense des droits des LGBT.</w:t>
            </w:r>
          </w:p>
        </w:tc>
      </w:tr>
      <w:tr w:rsidR="006519E7" w:rsidRPr="00DC04BE" w14:paraId="1ABFA469"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56266B0F" w14:textId="77777777" w:rsidR="006519E7" w:rsidRPr="00DC04BE" w:rsidRDefault="006519E7" w:rsidP="00460A2F">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1AE60A80" w14:textId="5D50F58C" w:rsidR="006519E7" w:rsidRPr="00DC04BE" w:rsidRDefault="006519E7" w:rsidP="00460A2F">
            <w:pPr>
              <w:rPr>
                <w:rFonts w:ascii="Arial" w:hAnsi="Arial" w:cs="Arial"/>
                <w:color w:val="538135" w:themeColor="accent6" w:themeShade="BF"/>
                <w:sz w:val="20"/>
                <w:szCs w:val="20"/>
              </w:rPr>
            </w:pPr>
            <w:r w:rsidRPr="00DC04BE">
              <w:rPr>
                <w:rFonts w:ascii="Arial" w:hAnsi="Arial" w:cs="Arial"/>
                <w:color w:val="538135" w:themeColor="accent6" w:themeShade="BF"/>
                <w:sz w:val="20"/>
                <w:szCs w:val="20"/>
              </w:rPr>
              <w:t xml:space="preserve">Tarah </w:t>
            </w:r>
            <w:proofErr w:type="spellStart"/>
            <w:r w:rsidRPr="00DC04BE">
              <w:rPr>
                <w:rFonts w:ascii="Arial" w:hAnsi="Arial" w:cs="Arial"/>
                <w:color w:val="538135" w:themeColor="accent6" w:themeShade="BF"/>
                <w:sz w:val="20"/>
                <w:szCs w:val="20"/>
              </w:rPr>
              <w:t>Demant</w:t>
            </w:r>
            <w:proofErr w:type="spellEnd"/>
          </w:p>
        </w:tc>
        <w:tc>
          <w:tcPr>
            <w:tcW w:w="10313" w:type="dxa"/>
          </w:tcPr>
          <w:p w14:paraId="062D8122" w14:textId="625FEE62" w:rsidR="006519E7" w:rsidRPr="00DC04BE" w:rsidRDefault="0060603F" w:rsidP="00AF2BB3">
            <w:pPr>
              <w:rPr>
                <w:rFonts w:ascii="Arial" w:hAnsi="Arial" w:cs="Arial"/>
                <w:color w:val="000000" w:themeColor="text1"/>
                <w:sz w:val="20"/>
                <w:szCs w:val="20"/>
                <w:lang w:val="fr-FR"/>
              </w:rPr>
            </w:pPr>
            <w:r w:rsidRPr="00DC04BE">
              <w:rPr>
                <w:rFonts w:ascii="Arial" w:hAnsi="Arial" w:cs="Arial"/>
                <w:sz w:val="20"/>
                <w:szCs w:val="20"/>
                <w:lang w:val="fr-FR"/>
              </w:rPr>
              <w:t xml:space="preserve">Directrice du Programme sur le genre, la sexualité et l'identité à Amnesty International USA. Elle  était auparavant professeur sur les femmes, sur le genre et la sexualité/anglais au Mills </w:t>
            </w:r>
            <w:proofErr w:type="spellStart"/>
            <w:r w:rsidRPr="00DC04BE">
              <w:rPr>
                <w:rFonts w:ascii="Arial" w:hAnsi="Arial" w:cs="Arial"/>
                <w:sz w:val="20"/>
                <w:szCs w:val="20"/>
                <w:lang w:val="fr-FR"/>
              </w:rPr>
              <w:t>College</w:t>
            </w:r>
            <w:proofErr w:type="spellEnd"/>
            <w:r w:rsidRPr="00DC04BE">
              <w:rPr>
                <w:rFonts w:ascii="Arial" w:hAnsi="Arial" w:cs="Arial"/>
                <w:sz w:val="20"/>
                <w:szCs w:val="20"/>
                <w:lang w:val="fr-FR"/>
              </w:rPr>
              <w:t>.</w:t>
            </w:r>
          </w:p>
        </w:tc>
      </w:tr>
      <w:tr w:rsidR="006519E7" w:rsidRPr="00DC04BE" w14:paraId="7128CD01"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45130651" w14:textId="77777777" w:rsidR="006519E7" w:rsidRPr="00DC04BE" w:rsidRDefault="006519E7" w:rsidP="00460A2F">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05E637C8" w14:textId="78261288" w:rsidR="006519E7" w:rsidRPr="00DC04BE" w:rsidRDefault="006519E7" w:rsidP="00460A2F">
            <w:pPr>
              <w:rPr>
                <w:rFonts w:ascii="Arial" w:hAnsi="Arial" w:cs="Arial"/>
                <w:color w:val="538135" w:themeColor="accent6" w:themeShade="BF"/>
                <w:sz w:val="20"/>
                <w:szCs w:val="20"/>
              </w:rPr>
            </w:pPr>
            <w:proofErr w:type="spellStart"/>
            <w:r w:rsidRPr="00DC04BE">
              <w:rPr>
                <w:rFonts w:ascii="Arial" w:hAnsi="Arial" w:cs="Arial"/>
                <w:color w:val="538135" w:themeColor="accent6" w:themeShade="BF"/>
                <w:sz w:val="20"/>
                <w:szCs w:val="20"/>
              </w:rPr>
              <w:t>Yueping</w:t>
            </w:r>
            <w:proofErr w:type="spellEnd"/>
            <w:r w:rsidRPr="00DC04BE">
              <w:rPr>
                <w:rFonts w:ascii="Arial" w:hAnsi="Arial" w:cs="Arial"/>
                <w:color w:val="538135" w:themeColor="accent6" w:themeShade="BF"/>
                <w:sz w:val="20"/>
                <w:szCs w:val="20"/>
              </w:rPr>
              <w:t xml:space="preserve"> Guo</w:t>
            </w:r>
          </w:p>
        </w:tc>
        <w:tc>
          <w:tcPr>
            <w:tcW w:w="10313" w:type="dxa"/>
          </w:tcPr>
          <w:p w14:paraId="6BF6ABC6" w14:textId="2A7E2917" w:rsidR="0060603F" w:rsidRPr="00DC04BE" w:rsidRDefault="0060603F" w:rsidP="00AF2BB3">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Etudiante en communication internationale, elle est membre du Conseil national des jeunes de l'Association chinoise de planification familiale et membre du Réseau de la jeunesse de Chine.</w:t>
            </w:r>
          </w:p>
        </w:tc>
      </w:tr>
      <w:tr w:rsidR="006519E7" w:rsidRPr="00DC04BE" w14:paraId="25984593"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454D85CA" w14:textId="77777777" w:rsidR="006519E7" w:rsidRPr="00DC04BE" w:rsidRDefault="006519E7" w:rsidP="00460A2F">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4A127BE9" w14:textId="242066DD" w:rsidR="006519E7" w:rsidRPr="00DC04BE" w:rsidRDefault="006519E7" w:rsidP="00460A2F">
            <w:pPr>
              <w:rPr>
                <w:rFonts w:ascii="Arial" w:hAnsi="Arial" w:cs="Arial"/>
                <w:color w:val="538135" w:themeColor="accent6" w:themeShade="BF"/>
                <w:sz w:val="20"/>
                <w:szCs w:val="20"/>
              </w:rPr>
            </w:pPr>
            <w:r w:rsidRPr="00DC04BE">
              <w:rPr>
                <w:rFonts w:ascii="Arial" w:hAnsi="Arial" w:cs="Arial"/>
                <w:color w:val="538135" w:themeColor="accent6" w:themeShade="BF"/>
                <w:sz w:val="20"/>
                <w:szCs w:val="20"/>
              </w:rPr>
              <w:t>Gurminder Singh</w:t>
            </w:r>
          </w:p>
        </w:tc>
        <w:tc>
          <w:tcPr>
            <w:tcW w:w="10313" w:type="dxa"/>
          </w:tcPr>
          <w:p w14:paraId="42287834" w14:textId="07F7B7EB" w:rsidR="0060603F" w:rsidRPr="00DC04BE" w:rsidRDefault="0060603F" w:rsidP="00AF2BB3">
            <w:pPr>
              <w:rPr>
                <w:rFonts w:ascii="Arial" w:hAnsi="Arial" w:cs="Arial"/>
                <w:color w:val="000000" w:themeColor="text1"/>
                <w:sz w:val="20"/>
                <w:szCs w:val="20"/>
                <w:lang w:val="fr-FR"/>
              </w:rPr>
            </w:pPr>
            <w:r w:rsidRPr="00DC04BE">
              <w:rPr>
                <w:rFonts w:ascii="Arial" w:hAnsi="Arial" w:cs="Arial"/>
                <w:sz w:val="20"/>
                <w:szCs w:val="20"/>
                <w:lang w:val="fr-FR"/>
              </w:rPr>
              <w:t xml:space="preserve">Membre la </w:t>
            </w:r>
            <w:proofErr w:type="spellStart"/>
            <w:r w:rsidRPr="00DC04BE">
              <w:rPr>
                <w:rFonts w:ascii="Arial" w:hAnsi="Arial" w:cs="Arial"/>
                <w:sz w:val="20"/>
                <w:szCs w:val="20"/>
                <w:lang w:val="fr-FR"/>
              </w:rPr>
              <w:t>jeunsse</w:t>
            </w:r>
            <w:proofErr w:type="spellEnd"/>
            <w:r w:rsidRPr="00DC04BE">
              <w:rPr>
                <w:rFonts w:ascii="Arial" w:hAnsi="Arial" w:cs="Arial"/>
                <w:sz w:val="20"/>
                <w:szCs w:val="20"/>
                <w:lang w:val="fr-FR"/>
              </w:rPr>
              <w:t xml:space="preserve"> de l'Association indienne de planification familiale. Il est également membre du PWG-STEPS (Policy </w:t>
            </w:r>
            <w:proofErr w:type="spellStart"/>
            <w:r w:rsidRPr="00DC04BE">
              <w:rPr>
                <w:rFonts w:ascii="Arial" w:hAnsi="Arial" w:cs="Arial"/>
                <w:sz w:val="20"/>
                <w:szCs w:val="20"/>
                <w:lang w:val="fr-FR"/>
              </w:rPr>
              <w:t>Working</w:t>
            </w:r>
            <w:proofErr w:type="spellEnd"/>
            <w:r w:rsidRPr="00DC04BE">
              <w:rPr>
                <w:rFonts w:ascii="Arial" w:hAnsi="Arial" w:cs="Arial"/>
                <w:sz w:val="20"/>
                <w:szCs w:val="20"/>
                <w:lang w:val="fr-FR"/>
              </w:rPr>
              <w:t xml:space="preserve"> Group - Standing </w:t>
            </w:r>
            <w:proofErr w:type="spellStart"/>
            <w:r w:rsidRPr="00DC04BE">
              <w:rPr>
                <w:rFonts w:ascii="Arial" w:hAnsi="Arial" w:cs="Arial"/>
                <w:sz w:val="20"/>
                <w:szCs w:val="20"/>
                <w:lang w:val="fr-FR"/>
              </w:rPr>
              <w:t>Towards</w:t>
            </w:r>
            <w:proofErr w:type="spellEnd"/>
            <w:r w:rsidRPr="00DC04BE">
              <w:rPr>
                <w:rFonts w:ascii="Arial" w:hAnsi="Arial" w:cs="Arial"/>
                <w:sz w:val="20"/>
                <w:szCs w:val="20"/>
                <w:lang w:val="fr-FR"/>
              </w:rPr>
              <w:t xml:space="preserve"> </w:t>
            </w:r>
            <w:proofErr w:type="spellStart"/>
            <w:r w:rsidRPr="00DC04BE">
              <w:rPr>
                <w:rFonts w:ascii="Arial" w:hAnsi="Arial" w:cs="Arial"/>
                <w:sz w:val="20"/>
                <w:szCs w:val="20"/>
                <w:lang w:val="fr-FR"/>
              </w:rPr>
              <w:t>Enhancing</w:t>
            </w:r>
            <w:proofErr w:type="spellEnd"/>
            <w:r w:rsidRPr="00DC04BE">
              <w:rPr>
                <w:rFonts w:ascii="Arial" w:hAnsi="Arial" w:cs="Arial"/>
                <w:sz w:val="20"/>
                <w:szCs w:val="20"/>
                <w:lang w:val="fr-FR"/>
              </w:rPr>
              <w:t xml:space="preserve"> Policy Structures - Groupe de travail sur les politiques – Se battre pour l'amélioration des structures politiques), un groupe de défense national formé par la Fondation des jeunes.</w:t>
            </w:r>
          </w:p>
        </w:tc>
      </w:tr>
      <w:tr w:rsidR="006519E7" w:rsidRPr="00DC04BE" w14:paraId="7521263B"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478506B4" w14:textId="77777777" w:rsidR="006519E7" w:rsidRPr="00DC04BE" w:rsidRDefault="006519E7" w:rsidP="00460A2F">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555F08F3" w14:textId="4E2BB341" w:rsidR="006519E7" w:rsidRPr="00DC04BE" w:rsidRDefault="006519E7" w:rsidP="00460A2F">
            <w:pPr>
              <w:rPr>
                <w:rFonts w:ascii="Arial" w:hAnsi="Arial" w:cs="Arial"/>
                <w:color w:val="538135" w:themeColor="accent6" w:themeShade="BF"/>
                <w:sz w:val="20"/>
                <w:szCs w:val="20"/>
              </w:rPr>
            </w:pPr>
            <w:r w:rsidRPr="00DC04BE">
              <w:rPr>
                <w:rFonts w:ascii="Arial" w:hAnsi="Arial" w:cs="Arial"/>
                <w:color w:val="538135" w:themeColor="accent6" w:themeShade="BF"/>
                <w:sz w:val="20"/>
                <w:szCs w:val="20"/>
              </w:rPr>
              <w:t xml:space="preserve">Amelia </w:t>
            </w:r>
            <w:proofErr w:type="spellStart"/>
            <w:r w:rsidRPr="00DC04BE">
              <w:rPr>
                <w:rFonts w:ascii="Arial" w:hAnsi="Arial" w:cs="Arial"/>
                <w:color w:val="538135" w:themeColor="accent6" w:themeShade="BF"/>
                <w:sz w:val="20"/>
                <w:szCs w:val="20"/>
              </w:rPr>
              <w:t>Zawangone</w:t>
            </w:r>
            <w:proofErr w:type="spellEnd"/>
          </w:p>
        </w:tc>
        <w:tc>
          <w:tcPr>
            <w:tcW w:w="10313" w:type="dxa"/>
          </w:tcPr>
          <w:p w14:paraId="39E72FCA" w14:textId="51176BDA" w:rsidR="0060603F" w:rsidRPr="00DC04BE" w:rsidRDefault="0060603F" w:rsidP="00AF2BB3">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 xml:space="preserve">Consultante pour l'OMS sur l'intégration de la dimension de genre dans les services de santé du Mozambique, elle a travaillé auparavant pour le FNUAP, pour </w:t>
            </w:r>
            <w:proofErr w:type="spellStart"/>
            <w:r w:rsidRPr="00DC04BE">
              <w:rPr>
                <w:rFonts w:ascii="Arial" w:hAnsi="Arial" w:cs="Arial"/>
                <w:color w:val="000000" w:themeColor="text1"/>
                <w:sz w:val="20"/>
                <w:szCs w:val="20"/>
                <w:lang w:val="fr-FR"/>
              </w:rPr>
              <w:t>Pathfinder</w:t>
            </w:r>
            <w:proofErr w:type="spellEnd"/>
            <w:r w:rsidRPr="00DC04BE">
              <w:rPr>
                <w:rFonts w:ascii="Arial" w:hAnsi="Arial" w:cs="Arial"/>
                <w:color w:val="000000" w:themeColor="text1"/>
                <w:sz w:val="20"/>
                <w:szCs w:val="20"/>
                <w:lang w:val="fr-FR"/>
              </w:rPr>
              <w:t xml:space="preserve"> International et pour l'Association mozambicaine pour le développement familial (AMODEFA).</w:t>
            </w:r>
          </w:p>
        </w:tc>
      </w:tr>
      <w:tr w:rsidR="006519E7" w:rsidRPr="00DC04BE" w14:paraId="1F41F59B"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0F497721" w14:textId="77777777" w:rsidR="006519E7" w:rsidRPr="00DC04BE" w:rsidRDefault="006519E7" w:rsidP="00460A2F">
            <w:pPr>
              <w:rPr>
                <w:rFonts w:ascii="Arial" w:hAnsi="Arial" w:cs="Arial"/>
                <w:sz w:val="20"/>
                <w:szCs w:val="20"/>
                <w:shd w:val="clear" w:color="auto" w:fill="FFFFFF"/>
                <w:lang w:val="fr-FR"/>
              </w:rPr>
            </w:pPr>
          </w:p>
        </w:tc>
        <w:tc>
          <w:tcPr>
            <w:tcW w:w="2852" w:type="dxa"/>
            <w:tcBorders>
              <w:bottom w:val="single" w:sz="4" w:space="0" w:color="auto"/>
            </w:tcBorders>
            <w:tcMar>
              <w:top w:w="0" w:type="dxa"/>
              <w:left w:w="108" w:type="dxa"/>
              <w:bottom w:w="0" w:type="dxa"/>
              <w:right w:w="108" w:type="dxa"/>
            </w:tcMar>
            <w:vAlign w:val="center"/>
          </w:tcPr>
          <w:p w14:paraId="693BB43F" w14:textId="77777777" w:rsidR="00A74CC5" w:rsidRPr="00DC04BE" w:rsidRDefault="006519E7" w:rsidP="00460A2F">
            <w:pPr>
              <w:rPr>
                <w:rFonts w:ascii="Arial" w:hAnsi="Arial" w:cs="Arial"/>
                <w:color w:val="000000" w:themeColor="text1"/>
                <w:sz w:val="20"/>
                <w:szCs w:val="20"/>
              </w:rPr>
            </w:pPr>
            <w:r w:rsidRPr="00DC04BE">
              <w:rPr>
                <w:rFonts w:ascii="Arial" w:hAnsi="Arial" w:cs="Arial"/>
                <w:color w:val="000000" w:themeColor="text1"/>
                <w:sz w:val="20"/>
                <w:szCs w:val="20"/>
              </w:rPr>
              <w:t>Dana Hovig</w:t>
            </w:r>
          </w:p>
          <w:p w14:paraId="106BDEE5" w14:textId="099846DA" w:rsidR="006519E7" w:rsidRPr="00DC04BE" w:rsidRDefault="006519E7" w:rsidP="00460A2F">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w:t>
            </w:r>
            <w:r w:rsidR="00DC04BE" w:rsidRPr="00DC04BE">
              <w:rPr>
                <w:rFonts w:ascii="Arial" w:hAnsi="Arial" w:cs="Arial"/>
                <w:color w:val="000000" w:themeColor="text1"/>
                <w:sz w:val="20"/>
                <w:szCs w:val="20"/>
                <w:lang w:val="fr-FR"/>
              </w:rPr>
              <w:t>Président du groupe consultatif des donateurs</w:t>
            </w:r>
            <w:r w:rsidRPr="00DC04BE">
              <w:rPr>
                <w:rFonts w:ascii="Arial" w:hAnsi="Arial" w:cs="Arial"/>
                <w:color w:val="000000" w:themeColor="text1"/>
                <w:sz w:val="20"/>
                <w:szCs w:val="20"/>
                <w:lang w:val="fr-FR"/>
              </w:rPr>
              <w:t>]</w:t>
            </w:r>
          </w:p>
        </w:tc>
        <w:tc>
          <w:tcPr>
            <w:tcW w:w="10313" w:type="dxa"/>
            <w:tcBorders>
              <w:bottom w:val="single" w:sz="4" w:space="0" w:color="auto"/>
            </w:tcBorders>
          </w:tcPr>
          <w:p w14:paraId="1552A99F" w14:textId="5E4CC41A" w:rsidR="00DC04BE" w:rsidRPr="00DC04BE" w:rsidRDefault="00DC04BE" w:rsidP="00A74CC5">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 xml:space="preserve">Directeur de programme pour le développement mondial et la population à la Fondation William et Flora Hewlett. Il a travaillé auparavant à la Fondation Bill &amp; Melinda Gates et a été PDG de Marie </w:t>
            </w:r>
            <w:proofErr w:type="spellStart"/>
            <w:r w:rsidRPr="00DC04BE">
              <w:rPr>
                <w:rFonts w:ascii="Arial" w:hAnsi="Arial" w:cs="Arial"/>
                <w:color w:val="000000" w:themeColor="text1"/>
                <w:sz w:val="20"/>
                <w:szCs w:val="20"/>
                <w:lang w:val="fr-FR"/>
              </w:rPr>
              <w:t>Stopes</w:t>
            </w:r>
            <w:proofErr w:type="spellEnd"/>
            <w:r w:rsidRPr="00DC04BE">
              <w:rPr>
                <w:rFonts w:ascii="Arial" w:hAnsi="Arial" w:cs="Arial"/>
                <w:color w:val="000000" w:themeColor="text1"/>
                <w:sz w:val="20"/>
                <w:szCs w:val="20"/>
                <w:lang w:val="fr-FR"/>
              </w:rPr>
              <w:t xml:space="preserve"> International (MSI).</w:t>
            </w:r>
          </w:p>
        </w:tc>
      </w:tr>
      <w:tr w:rsidR="006519E7" w:rsidRPr="00DC04BE" w14:paraId="4C66D0CC" w14:textId="77777777" w:rsidTr="00A619C8">
        <w:trPr>
          <w:trHeight w:val="379"/>
        </w:trPr>
        <w:tc>
          <w:tcPr>
            <w:tcW w:w="1279" w:type="dxa"/>
            <w:vMerge/>
            <w:tcBorders>
              <w:top w:val="single" w:sz="4" w:space="0" w:color="auto"/>
              <w:bottom w:val="thickThinLargeGap" w:sz="24" w:space="0" w:color="auto"/>
            </w:tcBorders>
            <w:tcMar>
              <w:top w:w="0" w:type="dxa"/>
              <w:left w:w="108" w:type="dxa"/>
              <w:bottom w:w="0" w:type="dxa"/>
              <w:right w:w="108" w:type="dxa"/>
            </w:tcMar>
            <w:vAlign w:val="center"/>
          </w:tcPr>
          <w:p w14:paraId="45DBE09F" w14:textId="77777777" w:rsidR="006519E7" w:rsidRPr="00DC04BE" w:rsidRDefault="006519E7" w:rsidP="00460A2F">
            <w:pPr>
              <w:rPr>
                <w:rFonts w:ascii="Arial" w:hAnsi="Arial" w:cs="Arial"/>
                <w:sz w:val="20"/>
                <w:szCs w:val="20"/>
                <w:shd w:val="clear" w:color="auto" w:fill="FFFFFF"/>
                <w:lang w:val="fr-FR"/>
              </w:rPr>
            </w:pPr>
          </w:p>
        </w:tc>
        <w:tc>
          <w:tcPr>
            <w:tcW w:w="2852" w:type="dxa"/>
            <w:tcBorders>
              <w:top w:val="single" w:sz="4" w:space="0" w:color="auto"/>
              <w:bottom w:val="thickThinLargeGap" w:sz="24" w:space="0" w:color="auto"/>
            </w:tcBorders>
            <w:tcMar>
              <w:top w:w="0" w:type="dxa"/>
              <w:left w:w="108" w:type="dxa"/>
              <w:bottom w:w="0" w:type="dxa"/>
              <w:right w:w="108" w:type="dxa"/>
            </w:tcMar>
            <w:vAlign w:val="center"/>
          </w:tcPr>
          <w:p w14:paraId="6A71AAB6" w14:textId="77777777" w:rsidR="00A74CC5" w:rsidRPr="00DC04BE" w:rsidRDefault="006519E7" w:rsidP="00460A2F">
            <w:pPr>
              <w:rPr>
                <w:rFonts w:ascii="Arial" w:hAnsi="Arial" w:cs="Arial"/>
                <w:color w:val="000000" w:themeColor="text1"/>
                <w:sz w:val="20"/>
                <w:szCs w:val="20"/>
              </w:rPr>
            </w:pPr>
            <w:r w:rsidRPr="00DC04BE">
              <w:rPr>
                <w:rFonts w:ascii="Arial" w:hAnsi="Arial" w:cs="Arial"/>
                <w:color w:val="000000" w:themeColor="text1"/>
                <w:sz w:val="20"/>
                <w:szCs w:val="20"/>
              </w:rPr>
              <w:t xml:space="preserve">Michael </w:t>
            </w:r>
            <w:proofErr w:type="spellStart"/>
            <w:r w:rsidRPr="00DC04BE">
              <w:rPr>
                <w:rFonts w:ascii="Arial" w:hAnsi="Arial" w:cs="Arial"/>
                <w:color w:val="000000" w:themeColor="text1"/>
                <w:sz w:val="20"/>
                <w:szCs w:val="20"/>
              </w:rPr>
              <w:t>Mbizvo</w:t>
            </w:r>
            <w:proofErr w:type="spellEnd"/>
          </w:p>
          <w:p w14:paraId="1F4520C9" w14:textId="0C6D78F9" w:rsidR="006519E7" w:rsidRPr="00DC04BE" w:rsidRDefault="006519E7" w:rsidP="00460A2F">
            <w:pPr>
              <w:rPr>
                <w:rFonts w:ascii="Arial" w:hAnsi="Arial" w:cs="Arial"/>
                <w:color w:val="538135" w:themeColor="accent6" w:themeShade="BF"/>
                <w:sz w:val="20"/>
                <w:szCs w:val="20"/>
              </w:rPr>
            </w:pPr>
            <w:r w:rsidRPr="00DC04BE">
              <w:rPr>
                <w:rFonts w:ascii="Arial" w:hAnsi="Arial" w:cs="Arial"/>
                <w:color w:val="000000" w:themeColor="text1"/>
                <w:sz w:val="20"/>
                <w:szCs w:val="20"/>
              </w:rPr>
              <w:t>[</w:t>
            </w:r>
            <w:proofErr w:type="spellStart"/>
            <w:r w:rsidR="00DC04BE">
              <w:rPr>
                <w:rFonts w:ascii="Arial" w:hAnsi="Arial" w:cs="Arial"/>
                <w:color w:val="000000" w:themeColor="text1"/>
                <w:sz w:val="20"/>
                <w:szCs w:val="20"/>
              </w:rPr>
              <w:t>Président</w:t>
            </w:r>
            <w:proofErr w:type="spellEnd"/>
            <w:r w:rsidR="00DC04BE">
              <w:rPr>
                <w:rFonts w:ascii="Arial" w:hAnsi="Arial" w:cs="Arial"/>
                <w:color w:val="000000" w:themeColor="text1"/>
                <w:sz w:val="20"/>
                <w:szCs w:val="20"/>
              </w:rPr>
              <w:t xml:space="preserve"> </w:t>
            </w:r>
            <w:proofErr w:type="spellStart"/>
            <w:r w:rsidR="00DC04BE">
              <w:rPr>
                <w:rFonts w:ascii="Arial" w:hAnsi="Arial" w:cs="Arial"/>
                <w:color w:val="000000" w:themeColor="text1"/>
                <w:sz w:val="20"/>
                <w:szCs w:val="20"/>
              </w:rPr>
              <w:t>d’</w:t>
            </w:r>
            <w:r w:rsidRPr="00DC04BE">
              <w:rPr>
                <w:rFonts w:ascii="Arial" w:hAnsi="Arial" w:cs="Arial"/>
                <w:color w:val="000000" w:themeColor="text1"/>
                <w:sz w:val="20"/>
                <w:szCs w:val="20"/>
              </w:rPr>
              <w:t>IMAP</w:t>
            </w:r>
            <w:proofErr w:type="spellEnd"/>
            <w:r w:rsidRPr="00DC04BE">
              <w:rPr>
                <w:rFonts w:ascii="Arial" w:hAnsi="Arial" w:cs="Arial"/>
                <w:color w:val="000000" w:themeColor="text1"/>
                <w:sz w:val="20"/>
                <w:szCs w:val="20"/>
              </w:rPr>
              <w:t>]</w:t>
            </w:r>
          </w:p>
        </w:tc>
        <w:tc>
          <w:tcPr>
            <w:tcW w:w="10313" w:type="dxa"/>
            <w:tcBorders>
              <w:top w:val="single" w:sz="4" w:space="0" w:color="auto"/>
              <w:bottom w:val="thickThinLargeGap" w:sz="24" w:space="0" w:color="auto"/>
            </w:tcBorders>
          </w:tcPr>
          <w:p w14:paraId="3A077D83" w14:textId="549CE467" w:rsidR="00DC04BE" w:rsidRPr="00DC04BE" w:rsidRDefault="00DC04BE" w:rsidP="00AF2BB3">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Directeur du bureau du conseil de la population en Zambie et associé principal du programme de santé génésique. Il est également professeur en santé génésique et a été directeur du département de la santé et de la recherche génésiques de l'OMS.</w:t>
            </w:r>
          </w:p>
        </w:tc>
      </w:tr>
      <w:tr w:rsidR="00A619C8" w:rsidRPr="00DC04BE" w14:paraId="572E0011" w14:textId="77777777" w:rsidTr="00A619C8">
        <w:trPr>
          <w:trHeight w:val="379"/>
        </w:trPr>
        <w:tc>
          <w:tcPr>
            <w:tcW w:w="1279" w:type="dxa"/>
            <w:tcBorders>
              <w:top w:val="thickThinLargeGap" w:sz="24" w:space="0" w:color="auto"/>
              <w:left w:val="nil"/>
              <w:bottom w:val="thinThickLargeGap" w:sz="24" w:space="0" w:color="auto"/>
              <w:right w:val="nil"/>
            </w:tcBorders>
            <w:tcMar>
              <w:top w:w="0" w:type="dxa"/>
              <w:left w:w="108" w:type="dxa"/>
              <w:bottom w:w="0" w:type="dxa"/>
              <w:right w:w="108" w:type="dxa"/>
            </w:tcMar>
            <w:vAlign w:val="center"/>
          </w:tcPr>
          <w:p w14:paraId="47AF826C" w14:textId="77777777" w:rsidR="00A619C8" w:rsidRPr="00DC04BE" w:rsidRDefault="00A619C8" w:rsidP="00460A2F">
            <w:pPr>
              <w:rPr>
                <w:rFonts w:ascii="Arial" w:hAnsi="Arial" w:cs="Arial"/>
                <w:sz w:val="20"/>
                <w:szCs w:val="20"/>
                <w:shd w:val="clear" w:color="auto" w:fill="FFFFFF"/>
                <w:lang w:val="fr-FR"/>
              </w:rPr>
            </w:pPr>
          </w:p>
        </w:tc>
        <w:tc>
          <w:tcPr>
            <w:tcW w:w="2852" w:type="dxa"/>
            <w:tcBorders>
              <w:top w:val="thickThinLargeGap" w:sz="24" w:space="0" w:color="auto"/>
              <w:left w:val="nil"/>
              <w:bottom w:val="thinThickLargeGap" w:sz="24" w:space="0" w:color="auto"/>
              <w:right w:val="nil"/>
            </w:tcBorders>
            <w:tcMar>
              <w:top w:w="0" w:type="dxa"/>
              <w:left w:w="108" w:type="dxa"/>
              <w:bottom w:w="0" w:type="dxa"/>
              <w:right w:w="108" w:type="dxa"/>
            </w:tcMar>
            <w:vAlign w:val="center"/>
          </w:tcPr>
          <w:p w14:paraId="332B5355" w14:textId="77777777" w:rsidR="00A619C8" w:rsidRPr="00DC04BE" w:rsidRDefault="00A619C8" w:rsidP="00460A2F">
            <w:pPr>
              <w:rPr>
                <w:rFonts w:ascii="Arial" w:hAnsi="Arial" w:cs="Arial"/>
                <w:color w:val="000000" w:themeColor="text1"/>
                <w:sz w:val="20"/>
                <w:szCs w:val="20"/>
                <w:lang w:val="fr-FR"/>
              </w:rPr>
            </w:pPr>
          </w:p>
        </w:tc>
        <w:tc>
          <w:tcPr>
            <w:tcW w:w="10313" w:type="dxa"/>
            <w:tcBorders>
              <w:top w:val="thickThinLargeGap" w:sz="24" w:space="0" w:color="auto"/>
              <w:left w:val="nil"/>
              <w:bottom w:val="thinThickLargeGap" w:sz="24" w:space="0" w:color="auto"/>
              <w:right w:val="nil"/>
            </w:tcBorders>
          </w:tcPr>
          <w:p w14:paraId="2028C583" w14:textId="77777777" w:rsidR="00A619C8" w:rsidRPr="00DC04BE" w:rsidRDefault="00A619C8" w:rsidP="00AF2BB3">
            <w:pPr>
              <w:rPr>
                <w:rFonts w:ascii="Arial" w:hAnsi="Arial" w:cs="Arial"/>
                <w:color w:val="000000" w:themeColor="text1"/>
                <w:sz w:val="20"/>
                <w:szCs w:val="20"/>
                <w:lang w:val="fr-FR"/>
              </w:rPr>
            </w:pPr>
          </w:p>
        </w:tc>
      </w:tr>
      <w:tr w:rsidR="009E5B63" w:rsidRPr="00DC04BE" w14:paraId="2EB2B195" w14:textId="213E17F6" w:rsidTr="00A619C8">
        <w:trPr>
          <w:trHeight w:val="295"/>
        </w:trPr>
        <w:tc>
          <w:tcPr>
            <w:tcW w:w="1279" w:type="dxa"/>
            <w:vMerge w:val="restart"/>
            <w:tcBorders>
              <w:top w:val="thinThickLargeGap" w:sz="24" w:space="0" w:color="auto"/>
              <w:bottom w:val="single" w:sz="4" w:space="0" w:color="auto"/>
            </w:tcBorders>
            <w:tcMar>
              <w:top w:w="0" w:type="dxa"/>
              <w:left w:w="108" w:type="dxa"/>
              <w:bottom w:w="0" w:type="dxa"/>
              <w:right w:w="108" w:type="dxa"/>
            </w:tcMar>
            <w:vAlign w:val="center"/>
          </w:tcPr>
          <w:p w14:paraId="3CC542DD" w14:textId="719806CC" w:rsidR="00070F2A" w:rsidRPr="00DC04BE" w:rsidRDefault="00070F2A" w:rsidP="00A619C8">
            <w:pPr>
              <w:rPr>
                <w:rFonts w:ascii="Arial" w:hAnsi="Arial" w:cs="Arial"/>
                <w:b/>
                <w:bCs/>
                <w:sz w:val="20"/>
                <w:szCs w:val="20"/>
                <w:shd w:val="clear" w:color="auto" w:fill="FFFFFF"/>
                <w:lang w:val="fr-FR"/>
              </w:rPr>
            </w:pPr>
            <w:r w:rsidRPr="00DC04BE">
              <w:rPr>
                <w:rFonts w:ascii="Arial" w:hAnsi="Arial" w:cs="Arial"/>
                <w:b/>
                <w:bCs/>
                <w:sz w:val="20"/>
                <w:szCs w:val="20"/>
                <w:shd w:val="clear" w:color="auto" w:fill="FFFFFF"/>
                <w:lang w:val="fr-FR"/>
              </w:rPr>
              <w:lastRenderedPageBreak/>
              <w:t>Comité technique d'allocation des ressources</w:t>
            </w:r>
          </w:p>
        </w:tc>
        <w:tc>
          <w:tcPr>
            <w:tcW w:w="2852" w:type="dxa"/>
            <w:tcBorders>
              <w:top w:val="thinThickLargeGap" w:sz="24" w:space="0" w:color="auto"/>
              <w:bottom w:val="single" w:sz="4" w:space="0" w:color="auto"/>
            </w:tcBorders>
            <w:tcMar>
              <w:top w:w="0" w:type="dxa"/>
              <w:left w:w="108" w:type="dxa"/>
              <w:bottom w:w="0" w:type="dxa"/>
              <w:right w:w="108" w:type="dxa"/>
            </w:tcMar>
            <w:vAlign w:val="center"/>
          </w:tcPr>
          <w:p w14:paraId="76A2DEB7" w14:textId="4D311F60" w:rsidR="009E5B63" w:rsidRPr="00DC04BE" w:rsidRDefault="009E5B63" w:rsidP="00A619C8">
            <w:pPr>
              <w:rPr>
                <w:rFonts w:ascii="Arial" w:hAnsi="Arial" w:cs="Arial"/>
                <w:color w:val="4472C4" w:themeColor="accent1"/>
                <w:sz w:val="20"/>
                <w:szCs w:val="20"/>
              </w:rPr>
            </w:pPr>
            <w:r w:rsidRPr="00DC04BE">
              <w:rPr>
                <w:rFonts w:ascii="Arial" w:hAnsi="Arial" w:cs="Arial"/>
                <w:color w:val="4472C4" w:themeColor="accent1"/>
                <w:sz w:val="20"/>
                <w:szCs w:val="20"/>
              </w:rPr>
              <w:t>Isaac Adewole*</w:t>
            </w:r>
          </w:p>
        </w:tc>
        <w:tc>
          <w:tcPr>
            <w:tcW w:w="10313" w:type="dxa"/>
            <w:tcBorders>
              <w:top w:val="thinThickLargeGap" w:sz="24" w:space="0" w:color="auto"/>
              <w:bottom w:val="single" w:sz="4" w:space="0" w:color="auto"/>
            </w:tcBorders>
          </w:tcPr>
          <w:p w14:paraId="662A0EE8" w14:textId="103B54D7" w:rsidR="00DC04BE" w:rsidRPr="00DC04BE" w:rsidRDefault="00DC04BE" w:rsidP="00AF2BB3">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Il est professeur d'obstétrique et de gynécologie à l'université d'Ibadan, au Nigeria, depuis 1997. Il a été ministre nigérian de la santé de 2015 à 2019 et est l'ancien président de l'Organisation africaine pour la recherche et la formation sur le cancer (AORTIC)</w:t>
            </w:r>
          </w:p>
        </w:tc>
      </w:tr>
      <w:tr w:rsidR="009E5B63" w:rsidRPr="00DC04BE" w14:paraId="695BE661" w14:textId="77777777" w:rsidTr="00A619C8">
        <w:trPr>
          <w:trHeight w:val="295"/>
        </w:trPr>
        <w:tc>
          <w:tcPr>
            <w:tcW w:w="1279" w:type="dxa"/>
            <w:vMerge/>
            <w:tcBorders>
              <w:top w:val="single" w:sz="4" w:space="0" w:color="auto"/>
            </w:tcBorders>
            <w:tcMar>
              <w:top w:w="0" w:type="dxa"/>
              <w:left w:w="108" w:type="dxa"/>
              <w:bottom w:w="0" w:type="dxa"/>
              <w:right w:w="108" w:type="dxa"/>
            </w:tcMar>
            <w:vAlign w:val="center"/>
          </w:tcPr>
          <w:p w14:paraId="00349294" w14:textId="77777777" w:rsidR="009E5B63" w:rsidRPr="00DC04BE" w:rsidRDefault="009E5B63" w:rsidP="00A619C8">
            <w:pPr>
              <w:rPr>
                <w:rFonts w:ascii="Arial" w:hAnsi="Arial" w:cs="Arial"/>
                <w:sz w:val="20"/>
                <w:szCs w:val="20"/>
                <w:shd w:val="clear" w:color="auto" w:fill="FFFFFF"/>
                <w:lang w:val="fr-FR"/>
              </w:rPr>
            </w:pPr>
          </w:p>
        </w:tc>
        <w:tc>
          <w:tcPr>
            <w:tcW w:w="2852" w:type="dxa"/>
            <w:tcBorders>
              <w:top w:val="single" w:sz="4" w:space="0" w:color="auto"/>
            </w:tcBorders>
            <w:tcMar>
              <w:top w:w="0" w:type="dxa"/>
              <w:left w:w="108" w:type="dxa"/>
              <w:bottom w:w="0" w:type="dxa"/>
              <w:right w:w="108" w:type="dxa"/>
            </w:tcMar>
            <w:vAlign w:val="center"/>
          </w:tcPr>
          <w:p w14:paraId="7BE7EFBC" w14:textId="698161F9" w:rsidR="009E5B63" w:rsidRPr="00DC04BE" w:rsidRDefault="009E5B63" w:rsidP="00A619C8">
            <w:pPr>
              <w:rPr>
                <w:rFonts w:ascii="Arial" w:hAnsi="Arial" w:cs="Arial"/>
                <w:color w:val="4472C4" w:themeColor="accent1"/>
                <w:sz w:val="20"/>
                <w:szCs w:val="20"/>
              </w:rPr>
            </w:pPr>
            <w:r w:rsidRPr="00DC04BE">
              <w:rPr>
                <w:rFonts w:ascii="Arial" w:hAnsi="Arial" w:cs="Arial"/>
                <w:color w:val="4472C4" w:themeColor="accent1"/>
                <w:sz w:val="20"/>
                <w:szCs w:val="20"/>
              </w:rPr>
              <w:t xml:space="preserve">Sami Natsheh </w:t>
            </w:r>
          </w:p>
        </w:tc>
        <w:tc>
          <w:tcPr>
            <w:tcW w:w="10313" w:type="dxa"/>
            <w:tcBorders>
              <w:top w:val="single" w:sz="4" w:space="0" w:color="auto"/>
            </w:tcBorders>
          </w:tcPr>
          <w:p w14:paraId="0BE4F371" w14:textId="077A231B" w:rsidR="00DC04BE" w:rsidRPr="00DC04BE" w:rsidRDefault="00DC04BE" w:rsidP="009E5B63">
            <w:pPr>
              <w:rPr>
                <w:rFonts w:ascii="Arial" w:hAnsi="Arial" w:cs="Arial"/>
                <w:color w:val="000000" w:themeColor="text1"/>
                <w:sz w:val="20"/>
                <w:szCs w:val="20"/>
                <w:lang w:val="fr-FR"/>
              </w:rPr>
            </w:pPr>
            <w:r>
              <w:rPr>
                <w:rFonts w:ascii="Arial" w:hAnsi="Arial" w:cs="Arial"/>
                <w:color w:val="000000" w:themeColor="text1"/>
                <w:sz w:val="20"/>
                <w:szCs w:val="20"/>
                <w:lang w:val="fr-FR"/>
              </w:rPr>
              <w:t xml:space="preserve">Responsable </w:t>
            </w:r>
            <w:r w:rsidRPr="00DC04BE">
              <w:rPr>
                <w:rFonts w:ascii="Arial" w:hAnsi="Arial" w:cs="Arial"/>
                <w:color w:val="000000" w:themeColor="text1"/>
                <w:sz w:val="20"/>
                <w:szCs w:val="20"/>
                <w:lang w:val="fr-FR"/>
              </w:rPr>
              <w:t>du département des appels d'offres et des achats de la municipalité d'Hébron, depuis 2012. Il est président de l'Association palestinienne de planification et de protection de la famille et a été le premier représentant des jeunes au sein de l'organe administratif à Hébron.</w:t>
            </w:r>
          </w:p>
        </w:tc>
      </w:tr>
      <w:tr w:rsidR="009E5B63" w:rsidRPr="00DC04BE" w14:paraId="254FF16B" w14:textId="77777777" w:rsidTr="00A619C8">
        <w:trPr>
          <w:trHeight w:val="295"/>
        </w:trPr>
        <w:tc>
          <w:tcPr>
            <w:tcW w:w="1279" w:type="dxa"/>
            <w:vMerge/>
            <w:tcMar>
              <w:top w:w="0" w:type="dxa"/>
              <w:left w:w="108" w:type="dxa"/>
              <w:bottom w:w="0" w:type="dxa"/>
              <w:right w:w="108" w:type="dxa"/>
            </w:tcMar>
            <w:vAlign w:val="center"/>
          </w:tcPr>
          <w:p w14:paraId="05A1F726" w14:textId="77777777" w:rsidR="009E5B63" w:rsidRPr="00DC04BE" w:rsidRDefault="009E5B63" w:rsidP="00A619C8">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31933377" w14:textId="44062DFA" w:rsidR="009E5B63" w:rsidRPr="00DC04BE" w:rsidRDefault="009E5B63" w:rsidP="00A619C8">
            <w:pPr>
              <w:rPr>
                <w:rFonts w:ascii="Arial" w:hAnsi="Arial" w:cs="Arial"/>
                <w:color w:val="538135" w:themeColor="accent6" w:themeShade="BF"/>
                <w:sz w:val="20"/>
                <w:szCs w:val="20"/>
                <w:lang w:val="es-ES"/>
              </w:rPr>
            </w:pPr>
            <w:proofErr w:type="spellStart"/>
            <w:r w:rsidRPr="00DC04BE">
              <w:rPr>
                <w:rFonts w:ascii="Arial" w:hAnsi="Arial" w:cs="Arial"/>
                <w:color w:val="538135" w:themeColor="accent6" w:themeShade="BF"/>
                <w:sz w:val="20"/>
                <w:szCs w:val="20"/>
                <w:lang w:val="es-ES"/>
              </w:rPr>
              <w:t>Nynke</w:t>
            </w:r>
            <w:proofErr w:type="spellEnd"/>
            <w:r w:rsidRPr="00DC04BE">
              <w:rPr>
                <w:rFonts w:ascii="Arial" w:hAnsi="Arial" w:cs="Arial"/>
                <w:color w:val="538135" w:themeColor="accent6" w:themeShade="BF"/>
                <w:sz w:val="20"/>
                <w:szCs w:val="20"/>
                <w:lang w:val="es-ES"/>
              </w:rPr>
              <w:t xml:space="preserve"> </w:t>
            </w:r>
            <w:proofErr w:type="spellStart"/>
            <w:r w:rsidRPr="00DC04BE">
              <w:rPr>
                <w:rFonts w:ascii="Arial" w:hAnsi="Arial" w:cs="Arial"/>
                <w:color w:val="538135" w:themeColor="accent6" w:themeShade="BF"/>
                <w:sz w:val="20"/>
                <w:szCs w:val="20"/>
                <w:lang w:val="es-ES"/>
              </w:rPr>
              <w:t>Renske</w:t>
            </w:r>
            <w:proofErr w:type="spellEnd"/>
            <w:r w:rsidRPr="00DC04BE">
              <w:rPr>
                <w:rFonts w:ascii="Arial" w:hAnsi="Arial" w:cs="Arial"/>
                <w:color w:val="538135" w:themeColor="accent6" w:themeShade="BF"/>
                <w:sz w:val="20"/>
                <w:szCs w:val="20"/>
                <w:lang w:val="es-ES"/>
              </w:rPr>
              <w:t xml:space="preserve"> van den </w:t>
            </w:r>
            <w:proofErr w:type="spellStart"/>
            <w:r w:rsidRPr="00DC04BE">
              <w:rPr>
                <w:rFonts w:ascii="Arial" w:hAnsi="Arial" w:cs="Arial"/>
                <w:color w:val="538135" w:themeColor="accent6" w:themeShade="BF"/>
                <w:sz w:val="20"/>
                <w:szCs w:val="20"/>
                <w:lang w:val="es-ES"/>
              </w:rPr>
              <w:t>Broek</w:t>
            </w:r>
            <w:proofErr w:type="spellEnd"/>
          </w:p>
        </w:tc>
        <w:tc>
          <w:tcPr>
            <w:tcW w:w="10313" w:type="dxa"/>
          </w:tcPr>
          <w:p w14:paraId="772A1AB8" w14:textId="3E637931" w:rsidR="00DC04BE" w:rsidRPr="00DC04BE" w:rsidRDefault="00DC04BE" w:rsidP="00AF2BB3">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Obstétricien-gynécologue formé à la médecine tropicale et possédant une expertise internationale reconnue en matière de santé maternelle et néonatale. A dirigé le Centre pour la santé maternelle et néonatale de l'école de médecine tropicale de Liverpool.</w:t>
            </w:r>
          </w:p>
        </w:tc>
      </w:tr>
      <w:tr w:rsidR="009E5B63" w:rsidRPr="00DC04BE" w14:paraId="4AE02705" w14:textId="77777777" w:rsidTr="00A619C8">
        <w:trPr>
          <w:trHeight w:val="295"/>
        </w:trPr>
        <w:tc>
          <w:tcPr>
            <w:tcW w:w="1279" w:type="dxa"/>
            <w:vMerge/>
            <w:tcMar>
              <w:top w:w="0" w:type="dxa"/>
              <w:left w:w="108" w:type="dxa"/>
              <w:bottom w:w="0" w:type="dxa"/>
              <w:right w:w="108" w:type="dxa"/>
            </w:tcMar>
            <w:vAlign w:val="center"/>
          </w:tcPr>
          <w:p w14:paraId="06ED50FE" w14:textId="77777777" w:rsidR="009E5B63" w:rsidRPr="00DC04BE" w:rsidRDefault="009E5B63" w:rsidP="00A619C8">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5948DFD0" w14:textId="142C3EC1" w:rsidR="009E5B63" w:rsidRPr="00DC04BE" w:rsidRDefault="00A619C8" w:rsidP="00A619C8">
            <w:pPr>
              <w:rPr>
                <w:rFonts w:ascii="Arial" w:hAnsi="Arial" w:cs="Arial"/>
                <w:color w:val="538135" w:themeColor="accent6" w:themeShade="BF"/>
                <w:sz w:val="20"/>
                <w:szCs w:val="20"/>
              </w:rPr>
            </w:pPr>
            <w:r w:rsidRPr="00DC04BE">
              <w:rPr>
                <w:rFonts w:ascii="Arial" w:hAnsi="Arial" w:cs="Arial"/>
                <w:color w:val="538135" w:themeColor="accent6" w:themeShade="BF"/>
                <w:sz w:val="20"/>
                <w:szCs w:val="20"/>
              </w:rPr>
              <w:t>Christopher Kamau</w:t>
            </w:r>
          </w:p>
        </w:tc>
        <w:tc>
          <w:tcPr>
            <w:tcW w:w="10313" w:type="dxa"/>
          </w:tcPr>
          <w:p w14:paraId="5BBF0999" w14:textId="35746512" w:rsidR="00DC04BE" w:rsidRPr="00DC04BE" w:rsidRDefault="00DC04BE" w:rsidP="00F63661">
            <w:pPr>
              <w:jc w:val="both"/>
              <w:rPr>
                <w:rFonts w:ascii="Arial" w:hAnsi="Arial" w:cs="Arial"/>
                <w:color w:val="000000" w:themeColor="text1"/>
                <w:sz w:val="20"/>
                <w:szCs w:val="20"/>
                <w:lang w:val="fr-FR"/>
              </w:rPr>
            </w:pPr>
            <w:r w:rsidRPr="00DC04BE">
              <w:rPr>
                <w:rFonts w:ascii="Arial" w:hAnsi="Arial" w:cs="Arial"/>
                <w:color w:val="000000" w:themeColor="text1"/>
                <w:sz w:val="20"/>
                <w:szCs w:val="20"/>
                <w:lang w:val="fr-FR"/>
              </w:rPr>
              <w:t xml:space="preserve">Conseiller principal en développement institutionnel et organisationnel au </w:t>
            </w:r>
            <w:r>
              <w:rPr>
                <w:rFonts w:ascii="Arial" w:hAnsi="Arial" w:cs="Arial"/>
                <w:color w:val="000000" w:themeColor="text1"/>
                <w:sz w:val="20"/>
                <w:szCs w:val="20"/>
                <w:lang w:val="fr-FR"/>
              </w:rPr>
              <w:t xml:space="preserve">sein de </w:t>
            </w:r>
            <w:r w:rsidRPr="00DC04BE">
              <w:rPr>
                <w:rFonts w:ascii="Arial" w:hAnsi="Arial" w:cs="Arial"/>
                <w:color w:val="000000" w:themeColor="text1"/>
                <w:sz w:val="20"/>
                <w:szCs w:val="20"/>
                <w:lang w:val="fr-FR"/>
              </w:rPr>
              <w:t xml:space="preserve">WWF International depuis 2018. Il a travaillé pendant sept ans pour </w:t>
            </w:r>
            <w:proofErr w:type="spellStart"/>
            <w:r w:rsidRPr="00DC04BE">
              <w:rPr>
                <w:rFonts w:ascii="Arial" w:hAnsi="Arial" w:cs="Arial"/>
                <w:color w:val="000000" w:themeColor="text1"/>
                <w:sz w:val="20"/>
                <w:szCs w:val="20"/>
                <w:lang w:val="fr-FR"/>
              </w:rPr>
              <w:t>ActionAid</w:t>
            </w:r>
            <w:proofErr w:type="spellEnd"/>
            <w:r w:rsidRPr="00DC04BE">
              <w:rPr>
                <w:rFonts w:ascii="Arial" w:hAnsi="Arial" w:cs="Arial"/>
                <w:color w:val="000000" w:themeColor="text1"/>
                <w:sz w:val="20"/>
                <w:szCs w:val="20"/>
                <w:lang w:val="fr-FR"/>
              </w:rPr>
              <w:t xml:space="preserve"> International, puis comme directeur général adjoint et directeur international du développement de la Fédération. Il est titulaire d'une maîtrise en politique sociale et planification dans les pays en développement de la London </w:t>
            </w:r>
            <w:proofErr w:type="spellStart"/>
            <w:r w:rsidRPr="00DC04BE">
              <w:rPr>
                <w:rFonts w:ascii="Arial" w:hAnsi="Arial" w:cs="Arial"/>
                <w:color w:val="000000" w:themeColor="text1"/>
                <w:sz w:val="20"/>
                <w:szCs w:val="20"/>
                <w:lang w:val="fr-FR"/>
              </w:rPr>
              <w:t>School</w:t>
            </w:r>
            <w:proofErr w:type="spellEnd"/>
            <w:r w:rsidRPr="00DC04BE">
              <w:rPr>
                <w:rFonts w:ascii="Arial" w:hAnsi="Arial" w:cs="Arial"/>
                <w:color w:val="000000" w:themeColor="text1"/>
                <w:sz w:val="20"/>
                <w:szCs w:val="20"/>
                <w:lang w:val="fr-FR"/>
              </w:rPr>
              <w:t xml:space="preserve"> of </w:t>
            </w:r>
            <w:proofErr w:type="spellStart"/>
            <w:r w:rsidRPr="00DC04BE">
              <w:rPr>
                <w:rFonts w:ascii="Arial" w:hAnsi="Arial" w:cs="Arial"/>
                <w:color w:val="000000" w:themeColor="text1"/>
                <w:sz w:val="20"/>
                <w:szCs w:val="20"/>
                <w:lang w:val="fr-FR"/>
              </w:rPr>
              <w:t>Economics</w:t>
            </w:r>
            <w:proofErr w:type="spellEnd"/>
            <w:r w:rsidRPr="00DC04BE">
              <w:rPr>
                <w:rFonts w:ascii="Arial" w:hAnsi="Arial" w:cs="Arial"/>
                <w:color w:val="000000" w:themeColor="text1"/>
                <w:sz w:val="20"/>
                <w:szCs w:val="20"/>
                <w:lang w:val="fr-FR"/>
              </w:rPr>
              <w:t xml:space="preserve"> &amp; </w:t>
            </w:r>
            <w:proofErr w:type="spellStart"/>
            <w:r w:rsidRPr="00DC04BE">
              <w:rPr>
                <w:rFonts w:ascii="Arial" w:hAnsi="Arial" w:cs="Arial"/>
                <w:color w:val="000000" w:themeColor="text1"/>
                <w:sz w:val="20"/>
                <w:szCs w:val="20"/>
                <w:lang w:val="fr-FR"/>
              </w:rPr>
              <w:t>Political</w:t>
            </w:r>
            <w:proofErr w:type="spellEnd"/>
            <w:r w:rsidRPr="00DC04BE">
              <w:rPr>
                <w:rFonts w:ascii="Arial" w:hAnsi="Arial" w:cs="Arial"/>
                <w:color w:val="000000" w:themeColor="text1"/>
                <w:sz w:val="20"/>
                <w:szCs w:val="20"/>
                <w:lang w:val="fr-FR"/>
              </w:rPr>
              <w:t xml:space="preserve"> Science (</w:t>
            </w:r>
            <w:r>
              <w:rPr>
                <w:rFonts w:ascii="Arial" w:hAnsi="Arial" w:cs="Arial"/>
                <w:color w:val="000000" w:themeColor="text1"/>
                <w:sz w:val="20"/>
                <w:szCs w:val="20"/>
                <w:lang w:val="fr-FR"/>
              </w:rPr>
              <w:t xml:space="preserve">LES, </w:t>
            </w:r>
            <w:r w:rsidRPr="00DC04BE">
              <w:rPr>
                <w:rFonts w:ascii="Arial" w:hAnsi="Arial" w:cs="Arial"/>
                <w:color w:val="000000" w:themeColor="text1"/>
                <w:sz w:val="20"/>
                <w:szCs w:val="20"/>
                <w:lang w:val="fr-FR"/>
              </w:rPr>
              <w:t>École d'économie et de science politique de Londres).</w:t>
            </w:r>
          </w:p>
        </w:tc>
      </w:tr>
      <w:tr w:rsidR="009E5B63" w:rsidRPr="00DC04BE" w14:paraId="7AC88EDC" w14:textId="77777777" w:rsidTr="00A619C8">
        <w:trPr>
          <w:trHeight w:val="295"/>
        </w:trPr>
        <w:tc>
          <w:tcPr>
            <w:tcW w:w="1279" w:type="dxa"/>
            <w:vMerge/>
            <w:tcMar>
              <w:top w:w="0" w:type="dxa"/>
              <w:left w:w="108" w:type="dxa"/>
              <w:bottom w:w="0" w:type="dxa"/>
              <w:right w:w="108" w:type="dxa"/>
            </w:tcMar>
            <w:vAlign w:val="center"/>
          </w:tcPr>
          <w:p w14:paraId="1445CF00" w14:textId="77777777" w:rsidR="009E5B63" w:rsidRPr="00DC04BE" w:rsidRDefault="009E5B63" w:rsidP="00A619C8">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5522E0DB" w14:textId="0070267E" w:rsidR="009E5B63" w:rsidRPr="00DC04BE" w:rsidRDefault="00A619C8" w:rsidP="00A619C8">
            <w:pPr>
              <w:rPr>
                <w:rFonts w:ascii="Arial" w:hAnsi="Arial" w:cs="Arial"/>
                <w:color w:val="538135" w:themeColor="accent6" w:themeShade="BF"/>
                <w:sz w:val="20"/>
                <w:szCs w:val="20"/>
              </w:rPr>
            </w:pPr>
            <w:r w:rsidRPr="00DC04BE">
              <w:rPr>
                <w:rFonts w:ascii="Arial" w:hAnsi="Arial" w:cs="Arial"/>
                <w:color w:val="538135" w:themeColor="accent6" w:themeShade="BF"/>
                <w:sz w:val="20"/>
                <w:szCs w:val="20"/>
              </w:rPr>
              <w:t xml:space="preserve">Diana </w:t>
            </w:r>
            <w:proofErr w:type="spellStart"/>
            <w:r w:rsidRPr="00DC04BE">
              <w:rPr>
                <w:rFonts w:ascii="Arial" w:hAnsi="Arial" w:cs="Arial"/>
                <w:color w:val="538135" w:themeColor="accent6" w:themeShade="BF"/>
                <w:sz w:val="20"/>
                <w:szCs w:val="20"/>
              </w:rPr>
              <w:t>Abou</w:t>
            </w:r>
            <w:proofErr w:type="spellEnd"/>
            <w:r w:rsidRPr="00DC04BE">
              <w:rPr>
                <w:rFonts w:ascii="Arial" w:hAnsi="Arial" w:cs="Arial"/>
                <w:color w:val="538135" w:themeColor="accent6" w:themeShade="BF"/>
                <w:sz w:val="20"/>
                <w:szCs w:val="20"/>
              </w:rPr>
              <w:t xml:space="preserve"> Abas</w:t>
            </w:r>
          </w:p>
        </w:tc>
        <w:tc>
          <w:tcPr>
            <w:tcW w:w="10313" w:type="dxa"/>
          </w:tcPr>
          <w:p w14:paraId="361911B1" w14:textId="07EEC322" w:rsidR="00DC04BE" w:rsidRPr="00DC04BE" w:rsidRDefault="00DC04BE" w:rsidP="00AF2BB3">
            <w:pPr>
              <w:rPr>
                <w:rFonts w:ascii="Arial" w:hAnsi="Arial" w:cs="Arial"/>
                <w:color w:val="000000" w:themeColor="text1"/>
                <w:sz w:val="20"/>
                <w:szCs w:val="20"/>
                <w:lang w:val="fr-FR"/>
              </w:rPr>
            </w:pPr>
            <w:r w:rsidRPr="00DC04BE">
              <w:rPr>
                <w:rFonts w:ascii="Arial" w:hAnsi="Arial" w:cs="Arial"/>
                <w:color w:val="000000" w:themeColor="text1"/>
                <w:sz w:val="20"/>
                <w:szCs w:val="20"/>
                <w:lang w:val="fr-FR"/>
              </w:rPr>
              <w:t>Direc</w:t>
            </w:r>
            <w:r>
              <w:rPr>
                <w:rFonts w:ascii="Arial" w:hAnsi="Arial" w:cs="Arial"/>
                <w:color w:val="000000" w:themeColor="text1"/>
                <w:sz w:val="20"/>
                <w:szCs w:val="20"/>
                <w:lang w:val="fr-FR"/>
              </w:rPr>
              <w:t>trice</w:t>
            </w:r>
            <w:r w:rsidRPr="00DC04BE">
              <w:rPr>
                <w:rFonts w:ascii="Arial" w:hAnsi="Arial" w:cs="Arial"/>
                <w:color w:val="000000" w:themeColor="text1"/>
                <w:sz w:val="20"/>
                <w:szCs w:val="20"/>
                <w:lang w:val="fr-FR"/>
              </w:rPr>
              <w:t xml:space="preserve"> exécuti</w:t>
            </w:r>
            <w:r>
              <w:rPr>
                <w:rFonts w:ascii="Arial" w:hAnsi="Arial" w:cs="Arial"/>
                <w:color w:val="000000" w:themeColor="text1"/>
                <w:sz w:val="20"/>
                <w:szCs w:val="20"/>
                <w:lang w:val="fr-FR"/>
              </w:rPr>
              <w:t>ve</w:t>
            </w:r>
            <w:r w:rsidRPr="00DC04BE">
              <w:rPr>
                <w:rFonts w:ascii="Arial" w:hAnsi="Arial" w:cs="Arial"/>
                <w:color w:val="000000" w:themeColor="text1"/>
                <w:sz w:val="20"/>
                <w:szCs w:val="20"/>
                <w:lang w:val="fr-FR"/>
              </w:rPr>
              <w:t xml:space="preserve">, </w:t>
            </w:r>
            <w:r>
              <w:rPr>
                <w:rFonts w:ascii="Arial" w:hAnsi="Arial" w:cs="Arial"/>
                <w:color w:val="000000" w:themeColor="text1"/>
                <w:sz w:val="20"/>
                <w:szCs w:val="20"/>
                <w:lang w:val="fr-FR"/>
              </w:rPr>
              <w:t xml:space="preserve">de </w:t>
            </w:r>
            <w:r w:rsidRPr="00DC04BE">
              <w:rPr>
                <w:rFonts w:ascii="Arial" w:hAnsi="Arial" w:cs="Arial"/>
                <w:color w:val="000000" w:themeColor="text1"/>
                <w:sz w:val="20"/>
                <w:szCs w:val="20"/>
                <w:lang w:val="fr-FR"/>
              </w:rPr>
              <w:t>Marsa</w:t>
            </w:r>
            <w:r>
              <w:rPr>
                <w:rFonts w:ascii="Arial" w:hAnsi="Arial" w:cs="Arial"/>
                <w:color w:val="000000" w:themeColor="text1"/>
                <w:sz w:val="20"/>
                <w:szCs w:val="20"/>
                <w:lang w:val="fr-FR"/>
              </w:rPr>
              <w:t xml:space="preserve"> </w:t>
            </w:r>
            <w:proofErr w:type="spellStart"/>
            <w:r w:rsidRPr="00DC04BE">
              <w:rPr>
                <w:rFonts w:ascii="Arial" w:hAnsi="Arial" w:cs="Arial"/>
                <w:color w:val="000000" w:themeColor="text1"/>
                <w:sz w:val="20"/>
                <w:szCs w:val="20"/>
                <w:lang w:val="fr-FR"/>
              </w:rPr>
              <w:t>Sexu</w:t>
            </w:r>
            <w:r>
              <w:rPr>
                <w:rFonts w:ascii="Arial" w:hAnsi="Arial" w:cs="Arial"/>
                <w:color w:val="000000" w:themeColor="text1"/>
                <w:sz w:val="20"/>
                <w:szCs w:val="20"/>
                <w:lang w:val="fr-FR"/>
              </w:rPr>
              <w:t>al</w:t>
            </w:r>
            <w:proofErr w:type="spellEnd"/>
            <w:r>
              <w:rPr>
                <w:rFonts w:ascii="Arial" w:hAnsi="Arial" w:cs="Arial"/>
                <w:color w:val="000000" w:themeColor="text1"/>
                <w:sz w:val="20"/>
                <w:szCs w:val="20"/>
                <w:lang w:val="fr-FR"/>
              </w:rPr>
              <w:t xml:space="preserve"> </w:t>
            </w:r>
            <w:proofErr w:type="spellStart"/>
            <w:r>
              <w:rPr>
                <w:rFonts w:ascii="Arial" w:hAnsi="Arial" w:cs="Arial"/>
                <w:color w:val="000000" w:themeColor="text1"/>
                <w:sz w:val="20"/>
                <w:szCs w:val="20"/>
                <w:lang w:val="fr-FR"/>
              </w:rPr>
              <w:t>Health</w:t>
            </w:r>
            <w:proofErr w:type="spellEnd"/>
            <w:r w:rsidRPr="00DC04BE">
              <w:rPr>
                <w:rFonts w:ascii="Arial" w:hAnsi="Arial" w:cs="Arial"/>
                <w:color w:val="000000" w:themeColor="text1"/>
                <w:sz w:val="20"/>
                <w:szCs w:val="20"/>
                <w:lang w:val="fr-FR"/>
              </w:rPr>
              <w:t>, Beyrouth. Militante des droits sexuels et reproductifs, des LGBTIQ et des droits des femmes, elle a investi sa passion pour les médias et la communication dans les campagnes de sensibilisation et les vidéos promotionnelles de Marsa.</w:t>
            </w:r>
          </w:p>
        </w:tc>
      </w:tr>
      <w:tr w:rsidR="009E5B63" w:rsidRPr="00DC04BE" w14:paraId="2C15A857" w14:textId="77777777" w:rsidTr="00A619C8">
        <w:trPr>
          <w:trHeight w:val="295"/>
        </w:trPr>
        <w:tc>
          <w:tcPr>
            <w:tcW w:w="1279" w:type="dxa"/>
            <w:vMerge/>
            <w:tcMar>
              <w:top w:w="0" w:type="dxa"/>
              <w:left w:w="108" w:type="dxa"/>
              <w:bottom w:w="0" w:type="dxa"/>
              <w:right w:w="108" w:type="dxa"/>
            </w:tcMar>
            <w:vAlign w:val="center"/>
          </w:tcPr>
          <w:p w14:paraId="7B1D8CC6" w14:textId="77777777" w:rsidR="009E5B63" w:rsidRPr="00DC04BE" w:rsidRDefault="009E5B63" w:rsidP="00A619C8">
            <w:pPr>
              <w:rPr>
                <w:rFonts w:ascii="Arial" w:hAnsi="Arial" w:cs="Arial"/>
                <w:sz w:val="20"/>
                <w:szCs w:val="20"/>
                <w:shd w:val="clear" w:color="auto" w:fill="FFFFFF"/>
                <w:lang w:val="fr-FR"/>
              </w:rPr>
            </w:pPr>
          </w:p>
        </w:tc>
        <w:tc>
          <w:tcPr>
            <w:tcW w:w="2852" w:type="dxa"/>
            <w:tcMar>
              <w:top w:w="0" w:type="dxa"/>
              <w:left w:w="108" w:type="dxa"/>
              <w:bottom w:w="0" w:type="dxa"/>
              <w:right w:w="108" w:type="dxa"/>
            </w:tcMar>
            <w:vAlign w:val="center"/>
          </w:tcPr>
          <w:p w14:paraId="37AE75B3" w14:textId="08F22990" w:rsidR="009E5B63" w:rsidRPr="00DC04BE" w:rsidRDefault="00A619C8" w:rsidP="00A619C8">
            <w:pPr>
              <w:rPr>
                <w:rFonts w:ascii="Arial" w:hAnsi="Arial" w:cs="Arial"/>
                <w:color w:val="538135" w:themeColor="accent6" w:themeShade="BF"/>
                <w:sz w:val="20"/>
                <w:szCs w:val="20"/>
              </w:rPr>
            </w:pPr>
            <w:r w:rsidRPr="00DC04BE">
              <w:rPr>
                <w:rFonts w:ascii="Arial" w:hAnsi="Arial" w:cs="Arial"/>
                <w:color w:val="538135" w:themeColor="accent6" w:themeShade="BF"/>
                <w:sz w:val="20"/>
                <w:szCs w:val="20"/>
              </w:rPr>
              <w:t>Chehak Bhatia</w:t>
            </w:r>
          </w:p>
        </w:tc>
        <w:tc>
          <w:tcPr>
            <w:tcW w:w="10313" w:type="dxa"/>
          </w:tcPr>
          <w:p w14:paraId="3AE631EA" w14:textId="784A6F6D" w:rsidR="00DC04BE" w:rsidRPr="00DC04BE" w:rsidRDefault="00DC04BE" w:rsidP="00F63661">
            <w:pPr>
              <w:jc w:val="both"/>
              <w:rPr>
                <w:rFonts w:ascii="Arial" w:hAnsi="Arial" w:cs="Arial"/>
                <w:color w:val="000000" w:themeColor="text1"/>
                <w:sz w:val="20"/>
                <w:szCs w:val="20"/>
                <w:lang w:val="fr-FR"/>
              </w:rPr>
            </w:pPr>
            <w:proofErr w:type="spellStart"/>
            <w:r w:rsidRPr="00DC04BE">
              <w:rPr>
                <w:rFonts w:ascii="Arial" w:hAnsi="Arial" w:cs="Arial"/>
                <w:color w:val="000000" w:themeColor="text1"/>
                <w:sz w:val="20"/>
                <w:szCs w:val="20"/>
                <w:lang w:val="fr-FR"/>
              </w:rPr>
              <w:t>Chehak</w:t>
            </w:r>
            <w:proofErr w:type="spellEnd"/>
            <w:r w:rsidRPr="00DC04BE">
              <w:rPr>
                <w:rFonts w:ascii="Arial" w:hAnsi="Arial" w:cs="Arial"/>
                <w:color w:val="000000" w:themeColor="text1"/>
                <w:sz w:val="20"/>
                <w:szCs w:val="20"/>
                <w:lang w:val="fr-FR"/>
              </w:rPr>
              <w:t xml:space="preserve"> </w:t>
            </w:r>
            <w:proofErr w:type="spellStart"/>
            <w:r w:rsidRPr="00DC04BE">
              <w:rPr>
                <w:rFonts w:ascii="Arial" w:hAnsi="Arial" w:cs="Arial"/>
                <w:color w:val="000000" w:themeColor="text1"/>
                <w:sz w:val="20"/>
                <w:szCs w:val="20"/>
                <w:lang w:val="fr-FR"/>
              </w:rPr>
              <w:t>Bhatia</w:t>
            </w:r>
            <w:proofErr w:type="spellEnd"/>
            <w:r w:rsidRPr="00DC04BE">
              <w:rPr>
                <w:rFonts w:ascii="Arial" w:hAnsi="Arial" w:cs="Arial"/>
                <w:color w:val="000000" w:themeColor="text1"/>
                <w:sz w:val="20"/>
                <w:szCs w:val="20"/>
                <w:lang w:val="fr-FR"/>
              </w:rPr>
              <w:t xml:space="preserve"> est </w:t>
            </w:r>
            <w:r>
              <w:rPr>
                <w:rFonts w:ascii="Arial" w:hAnsi="Arial" w:cs="Arial"/>
                <w:color w:val="000000" w:themeColor="text1"/>
                <w:sz w:val="20"/>
                <w:szCs w:val="20"/>
                <w:lang w:val="fr-FR"/>
              </w:rPr>
              <w:t xml:space="preserve">une </w:t>
            </w:r>
            <w:r w:rsidRPr="00DC04BE">
              <w:rPr>
                <w:rFonts w:ascii="Arial" w:hAnsi="Arial" w:cs="Arial"/>
                <w:color w:val="000000" w:themeColor="text1"/>
                <w:sz w:val="20"/>
                <w:szCs w:val="20"/>
                <w:lang w:val="fr-FR"/>
              </w:rPr>
              <w:t>volontair</w:t>
            </w:r>
            <w:r>
              <w:rPr>
                <w:rFonts w:ascii="Arial" w:hAnsi="Arial" w:cs="Arial"/>
                <w:color w:val="000000" w:themeColor="text1"/>
                <w:sz w:val="20"/>
                <w:szCs w:val="20"/>
                <w:lang w:val="fr-FR"/>
              </w:rPr>
              <w:t>e de la jeunesse</w:t>
            </w:r>
            <w:r w:rsidRPr="00DC04BE">
              <w:rPr>
                <w:rFonts w:ascii="Arial" w:hAnsi="Arial" w:cs="Arial"/>
                <w:color w:val="000000" w:themeColor="text1"/>
                <w:sz w:val="20"/>
                <w:szCs w:val="20"/>
                <w:lang w:val="fr-FR"/>
              </w:rPr>
              <w:t xml:space="preserve"> de l'Association indienne de plan</w:t>
            </w:r>
            <w:r>
              <w:rPr>
                <w:rFonts w:ascii="Arial" w:hAnsi="Arial" w:cs="Arial"/>
                <w:color w:val="000000" w:themeColor="text1"/>
                <w:sz w:val="20"/>
                <w:szCs w:val="20"/>
                <w:lang w:val="fr-FR"/>
              </w:rPr>
              <w:t>ification</w:t>
            </w:r>
            <w:r w:rsidRPr="00DC04BE">
              <w:rPr>
                <w:rFonts w:ascii="Arial" w:hAnsi="Arial" w:cs="Arial"/>
                <w:color w:val="000000" w:themeColor="text1"/>
                <w:sz w:val="20"/>
                <w:szCs w:val="20"/>
                <w:lang w:val="fr-FR"/>
              </w:rPr>
              <w:t xml:space="preserve"> familial</w:t>
            </w:r>
            <w:r>
              <w:rPr>
                <w:rFonts w:ascii="Arial" w:hAnsi="Arial" w:cs="Arial"/>
                <w:color w:val="000000" w:themeColor="text1"/>
                <w:sz w:val="20"/>
                <w:szCs w:val="20"/>
                <w:lang w:val="fr-FR"/>
              </w:rPr>
              <w:t>e</w:t>
            </w:r>
            <w:r w:rsidRPr="00DC04BE">
              <w:rPr>
                <w:rFonts w:ascii="Arial" w:hAnsi="Arial" w:cs="Arial"/>
                <w:color w:val="000000" w:themeColor="text1"/>
                <w:sz w:val="20"/>
                <w:szCs w:val="20"/>
                <w:lang w:val="fr-FR"/>
              </w:rPr>
              <w:t xml:space="preserve"> depuis trois ans et dirige une boulangerie artisanale du nom de </w:t>
            </w:r>
            <w:proofErr w:type="spellStart"/>
            <w:r w:rsidRPr="00DC04BE">
              <w:rPr>
                <w:rFonts w:ascii="Arial" w:hAnsi="Arial" w:cs="Arial"/>
                <w:color w:val="000000" w:themeColor="text1"/>
                <w:sz w:val="20"/>
                <w:szCs w:val="20"/>
                <w:lang w:val="fr-FR"/>
              </w:rPr>
              <w:t>Cheeku's</w:t>
            </w:r>
            <w:proofErr w:type="spellEnd"/>
            <w:r w:rsidRPr="00DC04BE">
              <w:rPr>
                <w:rFonts w:ascii="Arial" w:hAnsi="Arial" w:cs="Arial"/>
                <w:color w:val="000000" w:themeColor="text1"/>
                <w:sz w:val="20"/>
                <w:szCs w:val="20"/>
                <w:lang w:val="fr-FR"/>
              </w:rPr>
              <w:t xml:space="preserve"> </w:t>
            </w:r>
            <w:proofErr w:type="spellStart"/>
            <w:r w:rsidRPr="00DC04BE">
              <w:rPr>
                <w:rFonts w:ascii="Arial" w:hAnsi="Arial" w:cs="Arial"/>
                <w:color w:val="000000" w:themeColor="text1"/>
                <w:sz w:val="20"/>
                <w:szCs w:val="20"/>
                <w:lang w:val="fr-FR"/>
              </w:rPr>
              <w:t>Bakery</w:t>
            </w:r>
            <w:proofErr w:type="spellEnd"/>
            <w:r w:rsidRPr="00DC04BE">
              <w:rPr>
                <w:rFonts w:ascii="Arial" w:hAnsi="Arial" w:cs="Arial"/>
                <w:color w:val="000000" w:themeColor="text1"/>
                <w:sz w:val="20"/>
                <w:szCs w:val="20"/>
                <w:lang w:val="fr-FR"/>
              </w:rPr>
              <w:t>. En 2020, elle a obtenu un diplôme de psychologie de l'université du Pendjab, avec une spécialisation en anglais et en français</w:t>
            </w:r>
            <w:r>
              <w:rPr>
                <w:rFonts w:ascii="Arial" w:hAnsi="Arial" w:cs="Arial"/>
                <w:color w:val="000000" w:themeColor="text1"/>
                <w:sz w:val="20"/>
                <w:szCs w:val="20"/>
                <w:lang w:val="fr-FR"/>
              </w:rPr>
              <w:t>.</w:t>
            </w:r>
          </w:p>
        </w:tc>
      </w:tr>
    </w:tbl>
    <w:p w14:paraId="553430F6" w14:textId="0F4B3EEA" w:rsidR="00466D7F" w:rsidRPr="00DC04BE" w:rsidRDefault="00466D7F">
      <w:pPr>
        <w:rPr>
          <w:lang w:val="fr-FR"/>
        </w:rPr>
      </w:pPr>
    </w:p>
    <w:p w14:paraId="54B946BC" w14:textId="1DB46642" w:rsidR="003251B4" w:rsidRPr="00DC04BE" w:rsidRDefault="00DC04BE">
      <w:pPr>
        <w:rPr>
          <w:color w:val="538135" w:themeColor="accent6" w:themeShade="BF"/>
          <w:lang w:val="fr-FR"/>
        </w:rPr>
      </w:pPr>
      <w:r w:rsidRPr="00DC04BE">
        <w:rPr>
          <w:color w:val="538135" w:themeColor="accent6" w:themeShade="BF"/>
          <w:lang w:val="fr-FR"/>
        </w:rPr>
        <w:t>Nouveau membre du comité</w:t>
      </w:r>
    </w:p>
    <w:p w14:paraId="3389ACE3" w14:textId="090B8F09" w:rsidR="003251B4" w:rsidRPr="00537CAF" w:rsidRDefault="00537CAF">
      <w:pPr>
        <w:rPr>
          <w:color w:val="4472C4" w:themeColor="accent1"/>
        </w:rPr>
      </w:pPr>
      <w:proofErr w:type="spellStart"/>
      <w:r w:rsidRPr="00537CAF">
        <w:rPr>
          <w:color w:val="4472C4" w:themeColor="accent1"/>
        </w:rPr>
        <w:t>Membre</w:t>
      </w:r>
      <w:proofErr w:type="spellEnd"/>
      <w:r w:rsidRPr="00537CAF">
        <w:rPr>
          <w:color w:val="4472C4" w:themeColor="accent1"/>
        </w:rPr>
        <w:t xml:space="preserve"> </w:t>
      </w:r>
      <w:proofErr w:type="spellStart"/>
      <w:r w:rsidRPr="00537CAF">
        <w:rPr>
          <w:color w:val="4472C4" w:themeColor="accent1"/>
        </w:rPr>
        <w:t>administrateur</w:t>
      </w:r>
      <w:proofErr w:type="spellEnd"/>
      <w:r w:rsidRPr="00537CAF">
        <w:rPr>
          <w:color w:val="4472C4" w:themeColor="accent1"/>
        </w:rPr>
        <w:t xml:space="preserve"> d</w:t>
      </w:r>
      <w:r>
        <w:rPr>
          <w:color w:val="4472C4" w:themeColor="accent1"/>
        </w:rPr>
        <w:t xml:space="preserve">u </w:t>
      </w:r>
      <w:proofErr w:type="spellStart"/>
      <w:r>
        <w:rPr>
          <w:color w:val="4472C4" w:themeColor="accent1"/>
        </w:rPr>
        <w:t>comité</w:t>
      </w:r>
      <w:proofErr w:type="spellEnd"/>
      <w:r>
        <w:rPr>
          <w:color w:val="4472C4" w:themeColor="accent1"/>
        </w:rPr>
        <w:t xml:space="preserve"> </w:t>
      </w:r>
      <w:r w:rsidRPr="00537CAF">
        <w:rPr>
          <w:color w:val="4472C4" w:themeColor="accent1"/>
        </w:rPr>
        <w:t>(*</w:t>
      </w:r>
      <w:proofErr w:type="spellStart"/>
      <w:r w:rsidRPr="00537CAF">
        <w:rPr>
          <w:color w:val="4472C4" w:themeColor="accent1"/>
        </w:rPr>
        <w:t>président</w:t>
      </w:r>
      <w:proofErr w:type="spellEnd"/>
      <w:r w:rsidRPr="00537CAF">
        <w:rPr>
          <w:color w:val="4472C4" w:themeColor="accent1"/>
        </w:rPr>
        <w:t>)</w:t>
      </w:r>
    </w:p>
    <w:sectPr w:rsidR="003251B4" w:rsidRPr="00537CAF" w:rsidSect="007F41F3">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7F"/>
    <w:rsid w:val="00070F2A"/>
    <w:rsid w:val="00195A3A"/>
    <w:rsid w:val="001B2546"/>
    <w:rsid w:val="002506C9"/>
    <w:rsid w:val="002A5967"/>
    <w:rsid w:val="003251B4"/>
    <w:rsid w:val="00421C10"/>
    <w:rsid w:val="00460A2F"/>
    <w:rsid w:val="00466D7F"/>
    <w:rsid w:val="00537CAF"/>
    <w:rsid w:val="00574705"/>
    <w:rsid w:val="0060603F"/>
    <w:rsid w:val="006519E7"/>
    <w:rsid w:val="00712416"/>
    <w:rsid w:val="00762EC5"/>
    <w:rsid w:val="007F41F3"/>
    <w:rsid w:val="00813766"/>
    <w:rsid w:val="00953522"/>
    <w:rsid w:val="009E5B63"/>
    <w:rsid w:val="00A619C8"/>
    <w:rsid w:val="00A74CC5"/>
    <w:rsid w:val="00A87734"/>
    <w:rsid w:val="00AF2BB3"/>
    <w:rsid w:val="00B8554C"/>
    <w:rsid w:val="00C6477D"/>
    <w:rsid w:val="00CB5642"/>
    <w:rsid w:val="00DC04BE"/>
    <w:rsid w:val="00E65E09"/>
    <w:rsid w:val="00E756B3"/>
    <w:rsid w:val="00EA5D9C"/>
    <w:rsid w:val="00F63661"/>
    <w:rsid w:val="00FE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49A1"/>
  <w15:chartTrackingRefBased/>
  <w15:docId w15:val="{CCB0EA6A-6FF3-418E-9A66-CD541625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82352">
      <w:bodyDiv w:val="1"/>
      <w:marLeft w:val="0"/>
      <w:marRight w:val="0"/>
      <w:marTop w:val="0"/>
      <w:marBottom w:val="0"/>
      <w:divBdr>
        <w:top w:val="none" w:sz="0" w:space="0" w:color="auto"/>
        <w:left w:val="none" w:sz="0" w:space="0" w:color="auto"/>
        <w:bottom w:val="none" w:sz="0" w:space="0" w:color="auto"/>
        <w:right w:val="none" w:sz="0" w:space="0" w:color="auto"/>
      </w:divBdr>
    </w:div>
    <w:div w:id="1112896205">
      <w:bodyDiv w:val="1"/>
      <w:marLeft w:val="0"/>
      <w:marRight w:val="0"/>
      <w:marTop w:val="0"/>
      <w:marBottom w:val="0"/>
      <w:divBdr>
        <w:top w:val="none" w:sz="0" w:space="0" w:color="auto"/>
        <w:left w:val="none" w:sz="0" w:space="0" w:color="auto"/>
        <w:bottom w:val="none" w:sz="0" w:space="0" w:color="auto"/>
        <w:right w:val="none" w:sz="0" w:space="0" w:color="auto"/>
      </w:divBdr>
    </w:div>
    <w:div w:id="20684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D0D5E304EC94CBEFA185F998167C0" ma:contentTypeVersion="12" ma:contentTypeDescription="Create a new document." ma:contentTypeScope="" ma:versionID="fdfe2a79ca814d2cfd6f1fd8ff962494">
  <xsd:schema xmlns:xsd="http://www.w3.org/2001/XMLSchema" xmlns:xs="http://www.w3.org/2001/XMLSchema" xmlns:p="http://schemas.microsoft.com/office/2006/metadata/properties" xmlns:ns3="09bbc0f0-1acf-44d2-bb1f-ebd229068e77" xmlns:ns4="b45cfa88-3403-4aab-98ca-5cc119811f8d" targetNamespace="http://schemas.microsoft.com/office/2006/metadata/properties" ma:root="true" ma:fieldsID="0eaa3846c026e2daf55da134ea65bea0" ns3:_="" ns4:_="">
    <xsd:import namespace="09bbc0f0-1acf-44d2-bb1f-ebd229068e77"/>
    <xsd:import namespace="b45cfa88-3403-4aab-98ca-5cc119811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bc0f0-1acf-44d2-bb1f-ebd229068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cfa88-3403-4aab-98ca-5cc119811f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B2F43-23A9-4C22-9F06-4A8164D17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051E1A-3D7D-42BD-B3A8-AE1C0C02C484}">
  <ds:schemaRefs>
    <ds:schemaRef ds:uri="http://schemas.microsoft.com/sharepoint/v3/contenttype/forms"/>
  </ds:schemaRefs>
</ds:datastoreItem>
</file>

<file path=customXml/itemProps3.xml><?xml version="1.0" encoding="utf-8"?>
<ds:datastoreItem xmlns:ds="http://schemas.openxmlformats.org/officeDocument/2006/customXml" ds:itemID="{C8037CD7-84F6-46BC-A2E3-C37642A72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bc0f0-1acf-44d2-bb1f-ebd229068e77"/>
    <ds:schemaRef ds:uri="b45cfa88-3403-4aab-98ca-5cc11981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Chiverton</dc:creator>
  <cp:keywords/>
  <dc:description/>
  <cp:lastModifiedBy>Sharon Tagoe</cp:lastModifiedBy>
  <cp:revision>2</cp:revision>
  <dcterms:created xsi:type="dcterms:W3CDTF">2020-12-02T10:09:00Z</dcterms:created>
  <dcterms:modified xsi:type="dcterms:W3CDTF">2020-12-02T10:09:00Z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0x010100280D0D5E304EC94CBEFA185F998167C0</vt:lpwstr>
  </property>
</Properties>
</file>