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D385" w14:textId="77777777" w:rsidR="00C96370" w:rsidRDefault="00C96370" w:rsidP="00AF12B4">
      <w:pPr>
        <w:spacing w:before="100" w:beforeAutospacing="1" w:after="100" w:afterAutospacing="1" w:line="240" w:lineRule="auto"/>
        <w:jc w:val="center"/>
      </w:pPr>
    </w:p>
    <w:p w14:paraId="1638270C" w14:textId="77777777" w:rsidR="00D420E3" w:rsidRDefault="00D420E3" w:rsidP="00C02E78">
      <w:pPr>
        <w:spacing w:before="100" w:beforeAutospacing="1" w:after="100" w:afterAutospacing="1" w:line="240" w:lineRule="auto"/>
        <w:jc w:val="center"/>
        <w:rPr>
          <w:b/>
          <w:sz w:val="48"/>
          <w:szCs w:val="48"/>
        </w:rPr>
      </w:pPr>
    </w:p>
    <w:p w14:paraId="6B03D2B2" w14:textId="6202886A" w:rsidR="00842C51" w:rsidRDefault="00E5125E" w:rsidP="00C02E78">
      <w:pPr>
        <w:spacing w:before="100" w:beforeAutospacing="1" w:after="100" w:afterAutospacing="1" w:line="240" w:lineRule="auto"/>
        <w:jc w:val="center"/>
        <w:rPr>
          <w:b/>
          <w:sz w:val="48"/>
          <w:szCs w:val="48"/>
        </w:rPr>
      </w:pPr>
      <w:r w:rsidRPr="00C96370">
        <w:rPr>
          <w:b/>
          <w:sz w:val="48"/>
          <w:szCs w:val="48"/>
        </w:rPr>
        <w:t>IPPF</w:t>
      </w:r>
      <w:r w:rsidRPr="00C96370">
        <w:rPr>
          <w:b/>
          <w:sz w:val="48"/>
          <w:szCs w:val="48"/>
        </w:rPr>
        <w:br/>
      </w:r>
      <w:r w:rsidR="00683738">
        <w:rPr>
          <w:b/>
          <w:sz w:val="48"/>
          <w:szCs w:val="48"/>
        </w:rPr>
        <w:t xml:space="preserve">Global Initiative on MA </w:t>
      </w:r>
      <w:r w:rsidR="00C02E78">
        <w:rPr>
          <w:b/>
          <w:sz w:val="48"/>
          <w:szCs w:val="48"/>
        </w:rPr>
        <w:t xml:space="preserve">Governance Strengthening </w:t>
      </w:r>
    </w:p>
    <w:p w14:paraId="63C272C0" w14:textId="67C5687F" w:rsidR="003732D9" w:rsidRPr="003C27DA" w:rsidRDefault="00986A9D" w:rsidP="00AF12B4">
      <w:pPr>
        <w:spacing w:before="100" w:beforeAutospacing="1" w:after="100" w:afterAutospacing="1" w:line="240" w:lineRule="auto"/>
        <w:jc w:val="center"/>
        <w:rPr>
          <w:b/>
          <w:sz w:val="36"/>
          <w:szCs w:val="36"/>
        </w:rPr>
      </w:pPr>
      <w:r w:rsidRPr="003C27DA">
        <w:rPr>
          <w:b/>
          <w:sz w:val="36"/>
          <w:szCs w:val="36"/>
        </w:rPr>
        <w:t xml:space="preserve">Background and </w:t>
      </w:r>
      <w:r w:rsidR="00B20F20" w:rsidRPr="003C27DA">
        <w:rPr>
          <w:b/>
          <w:sz w:val="36"/>
          <w:szCs w:val="36"/>
        </w:rPr>
        <w:t xml:space="preserve">Programme </w:t>
      </w:r>
      <w:r w:rsidR="00842C51" w:rsidRPr="003C27DA">
        <w:rPr>
          <w:b/>
          <w:sz w:val="36"/>
          <w:szCs w:val="36"/>
        </w:rPr>
        <w:t xml:space="preserve">Process </w:t>
      </w:r>
    </w:p>
    <w:p w14:paraId="1AC1287C" w14:textId="3DBDB9BB" w:rsidR="002E2A11" w:rsidRPr="00D50186" w:rsidRDefault="00D50186" w:rsidP="00AF12B4">
      <w:pPr>
        <w:spacing w:before="100" w:beforeAutospacing="1" w:after="100" w:afterAutospacing="1" w:line="240" w:lineRule="auto"/>
        <w:jc w:val="center"/>
        <w:rPr>
          <w:bCs/>
          <w:sz w:val="28"/>
          <w:szCs w:val="28"/>
        </w:rPr>
      </w:pPr>
      <w:r w:rsidRPr="00D50186">
        <w:rPr>
          <w:bCs/>
          <w:sz w:val="28"/>
          <w:szCs w:val="28"/>
        </w:rPr>
        <w:t>(</w:t>
      </w:r>
      <w:r w:rsidR="00B51BBD">
        <w:rPr>
          <w:bCs/>
          <w:sz w:val="28"/>
          <w:szCs w:val="28"/>
        </w:rPr>
        <w:t>May</w:t>
      </w:r>
      <w:r w:rsidR="00B51BBD" w:rsidRPr="00D50186">
        <w:rPr>
          <w:bCs/>
          <w:sz w:val="28"/>
          <w:szCs w:val="28"/>
        </w:rPr>
        <w:t xml:space="preserve"> </w:t>
      </w:r>
      <w:r w:rsidR="002E2A11" w:rsidRPr="00D50186">
        <w:rPr>
          <w:bCs/>
          <w:sz w:val="28"/>
          <w:szCs w:val="28"/>
        </w:rPr>
        <w:t>20</w:t>
      </w:r>
      <w:r w:rsidR="00C02E78" w:rsidRPr="00D50186">
        <w:rPr>
          <w:bCs/>
          <w:sz w:val="28"/>
          <w:szCs w:val="28"/>
        </w:rPr>
        <w:t>2</w:t>
      </w:r>
      <w:r w:rsidR="00474172" w:rsidRPr="00D50186">
        <w:rPr>
          <w:bCs/>
          <w:sz w:val="28"/>
          <w:szCs w:val="28"/>
        </w:rPr>
        <w:t>1</w:t>
      </w:r>
      <w:r w:rsidRPr="00D50186">
        <w:rPr>
          <w:bCs/>
          <w:sz w:val="28"/>
          <w:szCs w:val="28"/>
        </w:rPr>
        <w:t>)</w:t>
      </w:r>
    </w:p>
    <w:p w14:paraId="35B91CFF" w14:textId="77777777" w:rsidR="00E5125E" w:rsidRDefault="00E5125E" w:rsidP="00AF12B4">
      <w:pPr>
        <w:spacing w:before="100" w:beforeAutospacing="1" w:after="100" w:afterAutospacing="1" w:line="240" w:lineRule="auto"/>
        <w:jc w:val="center"/>
      </w:pPr>
    </w:p>
    <w:p w14:paraId="199A3609" w14:textId="6DAAB9B0" w:rsidR="00C96370" w:rsidRDefault="00C96370" w:rsidP="00AF12B4">
      <w:pPr>
        <w:spacing w:before="100" w:beforeAutospacing="1" w:after="100" w:afterAutospacing="1" w:line="240" w:lineRule="auto"/>
        <w:jc w:val="center"/>
      </w:pPr>
    </w:p>
    <w:p w14:paraId="49A273CC" w14:textId="77777777" w:rsidR="00D420E3" w:rsidRDefault="00D420E3" w:rsidP="00AF12B4">
      <w:pPr>
        <w:spacing w:before="100" w:beforeAutospacing="1" w:after="100" w:afterAutospacing="1" w:line="240" w:lineRule="auto"/>
        <w:jc w:val="center"/>
      </w:pPr>
    </w:p>
    <w:p w14:paraId="4C17B11D" w14:textId="720C12DB" w:rsidR="00C96370" w:rsidRDefault="00565608" w:rsidP="00AF12B4">
      <w:pPr>
        <w:spacing w:before="100" w:beforeAutospacing="1" w:after="100" w:afterAutospacing="1" w:line="240" w:lineRule="auto"/>
        <w:jc w:val="center"/>
      </w:pPr>
      <w:r>
        <w:rPr>
          <w:noProof/>
        </w:rPr>
        <w:drawing>
          <wp:inline distT="0" distB="0" distL="0" distR="0" wp14:anchorId="543C532E" wp14:editId="294FF86F">
            <wp:extent cx="787791" cy="78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790904" cy="790904"/>
                    </a:xfrm>
                    <a:prstGeom prst="rect">
                      <a:avLst/>
                    </a:prstGeom>
                  </pic:spPr>
                </pic:pic>
              </a:graphicData>
            </a:graphic>
          </wp:inline>
        </w:drawing>
      </w:r>
    </w:p>
    <w:p w14:paraId="43F28811" w14:textId="77777777" w:rsidR="00C96370" w:rsidRDefault="00C96370" w:rsidP="00AF12B4">
      <w:pPr>
        <w:spacing w:before="100" w:beforeAutospacing="1" w:after="100" w:afterAutospacing="1" w:line="240" w:lineRule="auto"/>
        <w:jc w:val="center"/>
      </w:pPr>
    </w:p>
    <w:p w14:paraId="4A5AC88B" w14:textId="006AE763" w:rsidR="00C96370" w:rsidRDefault="00C96370" w:rsidP="00AF12B4">
      <w:pPr>
        <w:spacing w:before="100" w:beforeAutospacing="1" w:after="100" w:afterAutospacing="1" w:line="240" w:lineRule="auto"/>
        <w:jc w:val="center"/>
      </w:pPr>
    </w:p>
    <w:p w14:paraId="17CC6A92" w14:textId="77777777" w:rsidR="00C96370" w:rsidRDefault="00C96370" w:rsidP="00AF12B4">
      <w:pPr>
        <w:spacing w:before="100" w:beforeAutospacing="1" w:after="100" w:afterAutospacing="1" w:line="240" w:lineRule="auto"/>
        <w:jc w:val="center"/>
      </w:pPr>
    </w:p>
    <w:p w14:paraId="18211000" w14:textId="77777777" w:rsidR="00C96370" w:rsidRDefault="00C96370" w:rsidP="00AF12B4">
      <w:pPr>
        <w:spacing w:before="100" w:beforeAutospacing="1" w:after="100" w:afterAutospacing="1" w:line="240" w:lineRule="auto"/>
        <w:jc w:val="center"/>
      </w:pPr>
    </w:p>
    <w:p w14:paraId="48468A8A" w14:textId="77777777" w:rsidR="00E5125E" w:rsidRDefault="00E5125E" w:rsidP="00AF12B4">
      <w:pPr>
        <w:spacing w:before="100" w:beforeAutospacing="1" w:after="100" w:afterAutospacing="1" w:line="240" w:lineRule="auto"/>
        <w:jc w:val="center"/>
      </w:pPr>
    </w:p>
    <w:p w14:paraId="553D9B5C" w14:textId="77777777" w:rsidR="00C96370" w:rsidRDefault="00C96370" w:rsidP="00AF12B4">
      <w:pPr>
        <w:spacing w:before="100" w:beforeAutospacing="1" w:after="100" w:afterAutospacing="1" w:line="240" w:lineRule="auto"/>
        <w:jc w:val="center"/>
      </w:pPr>
    </w:p>
    <w:p w14:paraId="377E0059" w14:textId="77777777" w:rsidR="00C96370" w:rsidRDefault="00C96370" w:rsidP="00AF12B4">
      <w:pPr>
        <w:spacing w:before="100" w:beforeAutospacing="1" w:after="100" w:afterAutospacing="1" w:line="240" w:lineRule="auto"/>
        <w:jc w:val="center"/>
      </w:pPr>
    </w:p>
    <w:p w14:paraId="77E02DB2" w14:textId="77777777" w:rsidR="00C96370" w:rsidRDefault="00C96370" w:rsidP="00AF12B4">
      <w:pPr>
        <w:spacing w:before="100" w:beforeAutospacing="1" w:after="100" w:afterAutospacing="1" w:line="240" w:lineRule="auto"/>
        <w:jc w:val="center"/>
      </w:pPr>
    </w:p>
    <w:p w14:paraId="6E45FDEC" w14:textId="77777777" w:rsidR="00C96370" w:rsidRDefault="00C96370" w:rsidP="00AF12B4">
      <w:pPr>
        <w:spacing w:before="100" w:beforeAutospacing="1" w:after="100" w:afterAutospacing="1" w:line="240" w:lineRule="auto"/>
        <w:jc w:val="center"/>
      </w:pPr>
    </w:p>
    <w:p w14:paraId="0E2B351B" w14:textId="77777777" w:rsidR="00C96370" w:rsidRDefault="00C96370" w:rsidP="00AF12B4">
      <w:pPr>
        <w:spacing w:before="100" w:beforeAutospacing="1" w:after="100" w:afterAutospacing="1" w:line="240" w:lineRule="auto"/>
        <w:jc w:val="center"/>
      </w:pPr>
    </w:p>
    <w:p w14:paraId="2AA115B7" w14:textId="77777777" w:rsidR="00C96370" w:rsidRDefault="00C96370" w:rsidP="00AF12B4">
      <w:pPr>
        <w:spacing w:before="100" w:beforeAutospacing="1" w:after="100" w:afterAutospacing="1" w:line="240" w:lineRule="auto"/>
        <w:jc w:val="center"/>
      </w:pPr>
    </w:p>
    <w:p w14:paraId="12F363B9" w14:textId="636011AA" w:rsidR="00C02E78" w:rsidRPr="00C02E78" w:rsidRDefault="0022273A" w:rsidP="00C02E78">
      <w:pPr>
        <w:rPr>
          <w:rFonts w:eastAsia="Times New Roman" w:cstheme="minorHAnsi"/>
          <w:b/>
          <w:bCs/>
          <w:color w:val="000000"/>
          <w:lang w:eastAsia="en-GB"/>
        </w:rPr>
      </w:pPr>
      <w:r>
        <w:rPr>
          <w:rFonts w:eastAsia="Times New Roman" w:cstheme="minorHAnsi"/>
          <w:b/>
          <w:bCs/>
          <w:color w:val="000000"/>
          <w:lang w:eastAsia="en-GB"/>
        </w:rPr>
        <w:lastRenderedPageBreak/>
        <w:t>B</w:t>
      </w:r>
      <w:r w:rsidR="00BC7E08">
        <w:rPr>
          <w:rFonts w:eastAsia="Times New Roman" w:cstheme="minorHAnsi"/>
          <w:b/>
          <w:bCs/>
          <w:color w:val="000000"/>
          <w:lang w:eastAsia="en-GB"/>
        </w:rPr>
        <w:t>ackground</w:t>
      </w:r>
      <w:r>
        <w:rPr>
          <w:rFonts w:eastAsia="Times New Roman" w:cstheme="minorHAnsi"/>
          <w:b/>
          <w:bCs/>
          <w:color w:val="000000"/>
          <w:lang w:eastAsia="en-GB"/>
        </w:rPr>
        <w:t xml:space="preserve"> and introduction</w:t>
      </w:r>
    </w:p>
    <w:p w14:paraId="5584C582" w14:textId="7792A010" w:rsidR="00814C85" w:rsidRPr="00666E0E" w:rsidRDefault="001C3C3D" w:rsidP="001C3C3D">
      <w:pPr>
        <w:spacing w:after="0" w:line="240" w:lineRule="auto"/>
        <w:contextualSpacing/>
        <w:jc w:val="both"/>
        <w:rPr>
          <w:rFonts w:eastAsia="Times New Roman" w:cstheme="minorHAnsi"/>
          <w:color w:val="000000"/>
          <w:lang w:eastAsia="en-GB"/>
        </w:rPr>
      </w:pPr>
      <w:r>
        <w:rPr>
          <w:rFonts w:eastAsia="Times New Roman" w:cstheme="minorHAnsi"/>
          <w:color w:val="000000"/>
          <w:lang w:eastAsia="en-GB"/>
        </w:rPr>
        <w:t xml:space="preserve">Between June and October 2019, </w:t>
      </w:r>
      <w:r w:rsidR="00760AD8">
        <w:rPr>
          <w:rFonts w:eastAsia="Times New Roman" w:cstheme="minorHAnsi"/>
          <w:color w:val="000000"/>
          <w:lang w:eastAsia="en-GB"/>
        </w:rPr>
        <w:t xml:space="preserve">the </w:t>
      </w:r>
      <w:r w:rsidR="00BB244D">
        <w:rPr>
          <w:rFonts w:eastAsia="Times New Roman" w:cstheme="minorHAnsi"/>
          <w:color w:val="000000"/>
          <w:lang w:eastAsia="en-GB"/>
        </w:rPr>
        <w:t>Independent</w:t>
      </w:r>
      <w:r w:rsidR="00760AD8">
        <w:rPr>
          <w:rFonts w:eastAsia="Times New Roman" w:cstheme="minorHAnsi"/>
          <w:color w:val="000000"/>
          <w:lang w:eastAsia="en-GB"/>
        </w:rPr>
        <w:t xml:space="preserve"> Governance Reform Commission</w:t>
      </w:r>
      <w:r w:rsidR="00BB244D">
        <w:rPr>
          <w:rFonts w:eastAsia="Times New Roman" w:cstheme="minorHAnsi"/>
          <w:color w:val="000000"/>
          <w:lang w:eastAsia="en-GB"/>
        </w:rPr>
        <w:t xml:space="preserve"> (IGRC)</w:t>
      </w:r>
      <w:r w:rsidR="00760AD8">
        <w:rPr>
          <w:rFonts w:eastAsia="Times New Roman" w:cstheme="minorHAnsi"/>
          <w:color w:val="000000"/>
          <w:lang w:eastAsia="en-GB"/>
        </w:rPr>
        <w:t xml:space="preserve"> </w:t>
      </w:r>
      <w:r>
        <w:rPr>
          <w:rFonts w:eastAsia="Times New Roman" w:cstheme="minorHAnsi"/>
          <w:color w:val="000000"/>
          <w:lang w:eastAsia="en-GB"/>
        </w:rPr>
        <w:t xml:space="preserve">conducted a review of IPPF governance system. The objective of the review was to develop a proposal for how to reform IPPFs global and regional governance structures. The review included an extensive consultation process in all of the six IPPF regions. In the course of these consultations </w:t>
      </w:r>
      <w:r w:rsidR="00C304A7">
        <w:rPr>
          <w:rFonts w:eastAsia="Times New Roman" w:cstheme="minorHAnsi"/>
          <w:color w:val="000000"/>
          <w:lang w:eastAsia="en-GB"/>
        </w:rPr>
        <w:t>numerous member associations</w:t>
      </w:r>
      <w:r>
        <w:rPr>
          <w:rFonts w:eastAsia="Times New Roman" w:cstheme="minorHAnsi"/>
          <w:color w:val="000000"/>
          <w:lang w:eastAsia="en-GB"/>
        </w:rPr>
        <w:t xml:space="preserve"> raised concerns about the quality of national level </w:t>
      </w:r>
      <w:r w:rsidR="000948C3">
        <w:rPr>
          <w:rFonts w:eastAsia="Times New Roman" w:cstheme="minorHAnsi"/>
          <w:color w:val="000000"/>
          <w:lang w:eastAsia="en-GB"/>
        </w:rPr>
        <w:t>boards</w:t>
      </w:r>
      <w:r>
        <w:rPr>
          <w:rFonts w:eastAsia="Times New Roman" w:cstheme="minorHAnsi"/>
          <w:color w:val="000000"/>
          <w:lang w:eastAsia="en-GB"/>
        </w:rPr>
        <w:t xml:space="preserve"> and governance structures. Although these issues fell outside of the mandate of the Commission, the</w:t>
      </w:r>
      <w:r w:rsidR="00666E0E">
        <w:rPr>
          <w:rFonts w:eastAsia="Times New Roman" w:cstheme="minorHAnsi"/>
          <w:color w:val="000000"/>
          <w:lang w:eastAsia="en-GB"/>
        </w:rPr>
        <w:t>y</w:t>
      </w:r>
      <w:r w:rsidR="000948C3">
        <w:rPr>
          <w:rFonts w:eastAsia="Times New Roman" w:cstheme="minorHAnsi"/>
          <w:color w:val="000000"/>
          <w:lang w:eastAsia="en-GB"/>
        </w:rPr>
        <w:t xml:space="preserve"> </w:t>
      </w:r>
      <w:r>
        <w:rPr>
          <w:rFonts w:eastAsia="Times New Roman" w:cstheme="minorHAnsi"/>
          <w:color w:val="000000"/>
          <w:lang w:eastAsia="en-GB"/>
        </w:rPr>
        <w:t xml:space="preserve">acknowledged </w:t>
      </w:r>
      <w:r w:rsidR="00666E0E">
        <w:rPr>
          <w:rFonts w:eastAsia="Times New Roman" w:cstheme="minorHAnsi"/>
          <w:color w:val="000000"/>
          <w:lang w:eastAsia="en-GB"/>
        </w:rPr>
        <w:t xml:space="preserve">the </w:t>
      </w:r>
      <w:r w:rsidR="00C02E78" w:rsidRPr="00666E0E">
        <w:rPr>
          <w:rFonts w:ascii="Calibri" w:hAnsi="Calibri" w:cs="Calibri"/>
        </w:rPr>
        <w:t xml:space="preserve">importance of strong governance at the MA level when those serving on global governance are drawn from the national level. </w:t>
      </w:r>
    </w:p>
    <w:p w14:paraId="6943FE86" w14:textId="77777777" w:rsidR="00814C85" w:rsidRDefault="00814C85" w:rsidP="00B00F75">
      <w:pPr>
        <w:spacing w:after="0" w:line="240" w:lineRule="auto"/>
        <w:contextualSpacing/>
        <w:jc w:val="both"/>
        <w:rPr>
          <w:rFonts w:ascii="Calibri" w:hAnsi="Calibri" w:cs="Calibri"/>
        </w:rPr>
      </w:pPr>
    </w:p>
    <w:p w14:paraId="73B863FA" w14:textId="330CE391" w:rsidR="00814C85" w:rsidRDefault="00C02E78" w:rsidP="00814C85">
      <w:pPr>
        <w:spacing w:after="0" w:line="240" w:lineRule="auto"/>
        <w:contextualSpacing/>
        <w:jc w:val="both"/>
        <w:rPr>
          <w:rFonts w:eastAsia="Times New Roman" w:cstheme="minorHAnsi"/>
          <w:color w:val="000000"/>
          <w:lang w:eastAsia="en-GB"/>
        </w:rPr>
      </w:pPr>
      <w:r>
        <w:rPr>
          <w:rFonts w:eastAsia="Times New Roman" w:cstheme="minorHAnsi"/>
          <w:color w:val="000000"/>
          <w:lang w:eastAsia="en-GB"/>
        </w:rPr>
        <w:t>The commission</w:t>
      </w:r>
      <w:r w:rsidR="00814C85">
        <w:rPr>
          <w:rFonts w:eastAsia="Times New Roman" w:cstheme="minorHAnsi"/>
          <w:color w:val="000000"/>
          <w:lang w:eastAsia="en-GB"/>
        </w:rPr>
        <w:t xml:space="preserve"> therefore</w:t>
      </w:r>
      <w:r>
        <w:rPr>
          <w:rFonts w:eastAsia="Times New Roman" w:cstheme="minorHAnsi"/>
          <w:color w:val="000000"/>
          <w:lang w:eastAsia="en-GB"/>
        </w:rPr>
        <w:t xml:space="preserve"> suggested that </w:t>
      </w:r>
      <w:r>
        <w:rPr>
          <w:rFonts w:ascii="Calibri" w:hAnsi="Calibri" w:cs="Calibri"/>
        </w:rPr>
        <w:t xml:space="preserve">a governance strengthening programme at the MA level be developed based on IPPF </w:t>
      </w:r>
      <w:r w:rsidR="00417333">
        <w:rPr>
          <w:rFonts w:ascii="Calibri" w:hAnsi="Calibri" w:cs="Calibri"/>
        </w:rPr>
        <w:t xml:space="preserve">good </w:t>
      </w:r>
      <w:r>
        <w:rPr>
          <w:rFonts w:ascii="Calibri" w:hAnsi="Calibri" w:cs="Calibri"/>
        </w:rPr>
        <w:t xml:space="preserve">governance standards and include MA-to-MA learning and documenting good practice within IPPF and other relevant national organisations. </w:t>
      </w:r>
      <w:r w:rsidR="00814C85">
        <w:rPr>
          <w:rFonts w:eastAsia="Times New Roman" w:cstheme="minorHAnsi"/>
          <w:color w:val="000000"/>
          <w:lang w:eastAsia="en-GB"/>
        </w:rPr>
        <w:t xml:space="preserve">The </w:t>
      </w:r>
      <w:r w:rsidR="000948C3">
        <w:rPr>
          <w:rFonts w:eastAsia="Times New Roman" w:cstheme="minorHAnsi"/>
          <w:color w:val="000000"/>
          <w:lang w:eastAsia="en-GB"/>
        </w:rPr>
        <w:t>recommendation</w:t>
      </w:r>
      <w:r w:rsidR="00814C85">
        <w:rPr>
          <w:rFonts w:eastAsia="Times New Roman" w:cstheme="minorHAnsi"/>
          <w:color w:val="000000"/>
          <w:lang w:eastAsia="en-GB"/>
        </w:rPr>
        <w:t xml:space="preserve"> was included in the </w:t>
      </w:r>
      <w:hyperlink r:id="rId12" w:history="1">
        <w:r w:rsidR="00814C85" w:rsidRPr="00BB244D">
          <w:rPr>
            <w:rStyle w:val="Hyperlink"/>
            <w:rFonts w:eastAsia="Times New Roman" w:cstheme="minorHAnsi"/>
            <w:lang w:eastAsia="en-GB"/>
          </w:rPr>
          <w:t>final report</w:t>
        </w:r>
      </w:hyperlink>
      <w:r w:rsidR="00814C85">
        <w:rPr>
          <w:rFonts w:eastAsia="Times New Roman" w:cstheme="minorHAnsi"/>
          <w:color w:val="000000"/>
          <w:lang w:eastAsia="en-GB"/>
        </w:rPr>
        <w:t xml:space="preserve"> </w:t>
      </w:r>
      <w:r w:rsidR="000948C3">
        <w:rPr>
          <w:rFonts w:eastAsia="Times New Roman" w:cstheme="minorHAnsi"/>
          <w:color w:val="000000"/>
          <w:lang w:eastAsia="en-GB"/>
        </w:rPr>
        <w:t>to</w:t>
      </w:r>
      <w:r w:rsidR="00814C85">
        <w:rPr>
          <w:rFonts w:eastAsia="Times New Roman" w:cstheme="minorHAnsi"/>
          <w:color w:val="000000"/>
          <w:lang w:eastAsia="en-GB"/>
        </w:rPr>
        <w:t xml:space="preserve"> the General Assembly</w:t>
      </w:r>
      <w:r w:rsidR="000948C3">
        <w:rPr>
          <w:rFonts w:eastAsia="Times New Roman" w:cstheme="minorHAnsi"/>
          <w:color w:val="000000"/>
          <w:lang w:eastAsia="en-GB"/>
        </w:rPr>
        <w:t>, which was adopted at their meeting</w:t>
      </w:r>
      <w:r w:rsidR="00814C85">
        <w:rPr>
          <w:rFonts w:eastAsia="Times New Roman" w:cstheme="minorHAnsi"/>
          <w:color w:val="000000"/>
          <w:lang w:eastAsia="en-GB"/>
        </w:rPr>
        <w:t xml:space="preserve"> in New Delhi, India </w:t>
      </w:r>
      <w:r w:rsidR="000948C3">
        <w:rPr>
          <w:rFonts w:eastAsia="Times New Roman" w:cstheme="minorHAnsi"/>
          <w:color w:val="000000"/>
          <w:lang w:eastAsia="en-GB"/>
        </w:rPr>
        <w:t>in</w:t>
      </w:r>
      <w:r w:rsidR="00814C85">
        <w:rPr>
          <w:rFonts w:eastAsia="Times New Roman" w:cstheme="minorHAnsi"/>
          <w:color w:val="000000"/>
          <w:lang w:eastAsia="en-GB"/>
        </w:rPr>
        <w:t xml:space="preserve"> November 2019.</w:t>
      </w:r>
    </w:p>
    <w:p w14:paraId="3174087B" w14:textId="4B76170C" w:rsidR="003A3F20" w:rsidRDefault="003A3F20" w:rsidP="00814C85">
      <w:pPr>
        <w:spacing w:after="0" w:line="240" w:lineRule="auto"/>
        <w:contextualSpacing/>
        <w:jc w:val="both"/>
        <w:rPr>
          <w:rFonts w:eastAsia="Times New Roman" w:cstheme="minorHAnsi"/>
          <w:color w:val="000000"/>
          <w:lang w:eastAsia="en-GB"/>
        </w:rPr>
      </w:pPr>
    </w:p>
    <w:p w14:paraId="0C5F0253" w14:textId="586EBD23" w:rsidR="003A3F20" w:rsidRDefault="003A3F20" w:rsidP="00814C85">
      <w:pPr>
        <w:spacing w:after="0" w:line="240" w:lineRule="auto"/>
        <w:contextualSpacing/>
        <w:jc w:val="both"/>
        <w:rPr>
          <w:rFonts w:eastAsia="Times New Roman" w:cstheme="minorHAnsi"/>
          <w:color w:val="000000"/>
          <w:lang w:eastAsia="en-GB"/>
        </w:rPr>
      </w:pPr>
      <w:r>
        <w:rPr>
          <w:rFonts w:eastAsia="Times New Roman" w:cstheme="minorHAnsi"/>
          <w:color w:val="000000"/>
          <w:lang w:eastAsia="en-GB"/>
        </w:rPr>
        <w:t>In the spring</w:t>
      </w:r>
      <w:r w:rsidR="00A06225">
        <w:rPr>
          <w:rFonts w:eastAsia="Times New Roman" w:cstheme="minorHAnsi"/>
          <w:color w:val="000000"/>
          <w:lang w:eastAsia="en-GB"/>
        </w:rPr>
        <w:t xml:space="preserve"> </w:t>
      </w:r>
      <w:r w:rsidR="007E4F4C">
        <w:rPr>
          <w:rFonts w:eastAsia="Times New Roman" w:cstheme="minorHAnsi"/>
          <w:color w:val="000000"/>
          <w:lang w:eastAsia="en-GB"/>
        </w:rPr>
        <w:t>o</w:t>
      </w:r>
      <w:r>
        <w:rPr>
          <w:rFonts w:eastAsia="Times New Roman" w:cstheme="minorHAnsi"/>
          <w:color w:val="000000"/>
          <w:lang w:eastAsia="en-GB"/>
        </w:rPr>
        <w:t>f 2020</w:t>
      </w:r>
      <w:r w:rsidR="00C573FA">
        <w:rPr>
          <w:rFonts w:eastAsia="Times New Roman" w:cstheme="minorHAnsi"/>
          <w:color w:val="000000"/>
          <w:lang w:eastAsia="en-GB"/>
        </w:rPr>
        <w:t>,</w:t>
      </w:r>
      <w:r>
        <w:rPr>
          <w:rFonts w:eastAsia="Times New Roman" w:cstheme="minorHAnsi"/>
          <w:color w:val="000000"/>
          <w:lang w:eastAsia="en-GB"/>
        </w:rPr>
        <w:t xml:space="preserve"> </w:t>
      </w:r>
      <w:r w:rsidR="00A06225">
        <w:rPr>
          <w:rFonts w:eastAsia="Times New Roman" w:cstheme="minorHAnsi"/>
          <w:color w:val="000000"/>
          <w:lang w:eastAsia="en-GB"/>
        </w:rPr>
        <w:t xml:space="preserve">the </w:t>
      </w:r>
      <w:r w:rsidR="00C573FA">
        <w:rPr>
          <w:rFonts w:eastAsia="Times New Roman" w:cstheme="minorHAnsi"/>
          <w:color w:val="000000"/>
          <w:lang w:eastAsia="en-GB"/>
        </w:rPr>
        <w:t xml:space="preserve">IPPF Global Initiative on </w:t>
      </w:r>
      <w:r w:rsidR="00A06225">
        <w:rPr>
          <w:rFonts w:eastAsia="Times New Roman" w:cstheme="minorHAnsi"/>
          <w:color w:val="000000"/>
          <w:lang w:eastAsia="en-GB"/>
        </w:rPr>
        <w:t xml:space="preserve">MA </w:t>
      </w:r>
      <w:r w:rsidR="00C573FA">
        <w:rPr>
          <w:rFonts w:eastAsia="Times New Roman" w:cstheme="minorHAnsi"/>
          <w:color w:val="000000"/>
          <w:lang w:eastAsia="en-GB"/>
        </w:rPr>
        <w:t>G</w:t>
      </w:r>
      <w:r w:rsidR="00A06225">
        <w:rPr>
          <w:rFonts w:eastAsia="Times New Roman" w:cstheme="minorHAnsi"/>
          <w:color w:val="000000"/>
          <w:lang w:eastAsia="en-GB"/>
        </w:rPr>
        <w:t>overn</w:t>
      </w:r>
      <w:r w:rsidR="00DF541A">
        <w:rPr>
          <w:rFonts w:eastAsia="Times New Roman" w:cstheme="minorHAnsi"/>
          <w:color w:val="000000"/>
          <w:lang w:eastAsia="en-GB"/>
        </w:rPr>
        <w:t xml:space="preserve">ance </w:t>
      </w:r>
      <w:r w:rsidR="00C573FA">
        <w:rPr>
          <w:rFonts w:eastAsia="Times New Roman" w:cstheme="minorHAnsi"/>
          <w:color w:val="000000"/>
          <w:lang w:eastAsia="en-GB"/>
        </w:rPr>
        <w:t>S</w:t>
      </w:r>
      <w:r w:rsidR="00A06225">
        <w:rPr>
          <w:rFonts w:eastAsia="Times New Roman" w:cstheme="minorHAnsi"/>
          <w:color w:val="000000"/>
          <w:lang w:eastAsia="en-GB"/>
        </w:rPr>
        <w:t xml:space="preserve">trengthening was piloted with </w:t>
      </w:r>
      <w:r w:rsidR="00A71187">
        <w:rPr>
          <w:rFonts w:eastAsia="Times New Roman" w:cstheme="minorHAnsi"/>
          <w:color w:val="000000"/>
          <w:lang w:eastAsia="en-GB"/>
        </w:rPr>
        <w:t xml:space="preserve">a </w:t>
      </w:r>
      <w:r w:rsidR="00C573FA">
        <w:rPr>
          <w:rFonts w:eastAsia="Times New Roman" w:cstheme="minorHAnsi"/>
          <w:color w:val="000000"/>
          <w:lang w:eastAsia="en-GB"/>
        </w:rPr>
        <w:t xml:space="preserve">first </w:t>
      </w:r>
      <w:r w:rsidR="00A71187">
        <w:rPr>
          <w:rFonts w:eastAsia="Times New Roman" w:cstheme="minorHAnsi"/>
          <w:color w:val="000000"/>
          <w:lang w:eastAsia="en-GB"/>
        </w:rPr>
        <w:t xml:space="preserve">cohort of </w:t>
      </w:r>
      <w:r w:rsidR="00354EBF">
        <w:rPr>
          <w:rFonts w:eastAsia="Times New Roman" w:cstheme="minorHAnsi"/>
          <w:color w:val="000000"/>
          <w:lang w:eastAsia="en-GB"/>
        </w:rPr>
        <w:t>9 Members Associations selected from across the federation –</w:t>
      </w:r>
      <w:r w:rsidR="00936168">
        <w:rPr>
          <w:rFonts w:eastAsia="Times New Roman" w:cstheme="minorHAnsi"/>
          <w:color w:val="000000"/>
          <w:lang w:eastAsia="en-GB"/>
        </w:rPr>
        <w:t xml:space="preserve"> </w:t>
      </w:r>
      <w:r w:rsidR="007E4F4C" w:rsidRPr="007E4F4C">
        <w:rPr>
          <w:rFonts w:eastAsia="Times New Roman" w:cstheme="minorHAnsi"/>
          <w:color w:val="000000"/>
          <w:lang w:eastAsia="en-GB"/>
        </w:rPr>
        <w:t>Cameroon, Denmark, India, Malaysia, Mozambique, Palestine, Pakistan, Sri Lanka and Uganda.</w:t>
      </w:r>
    </w:p>
    <w:p w14:paraId="57FED2E5" w14:textId="2AD17BC8" w:rsidR="00B00F75" w:rsidRDefault="00B00F75" w:rsidP="00B00F75">
      <w:pPr>
        <w:spacing w:after="0" w:line="240" w:lineRule="auto"/>
        <w:contextualSpacing/>
        <w:jc w:val="both"/>
        <w:rPr>
          <w:rFonts w:eastAsia="Times New Roman" w:cstheme="minorHAnsi"/>
          <w:color w:val="000000"/>
          <w:lang w:eastAsia="en-GB"/>
        </w:rPr>
      </w:pPr>
    </w:p>
    <w:p w14:paraId="15CA1578" w14:textId="0745808A" w:rsidR="008C6FBA" w:rsidRDefault="008C6FBA" w:rsidP="00B00F75">
      <w:pPr>
        <w:spacing w:after="0" w:line="240" w:lineRule="auto"/>
        <w:contextualSpacing/>
        <w:jc w:val="both"/>
        <w:rPr>
          <w:rFonts w:ascii="Calibri" w:hAnsi="Calibri" w:cs="Calibri"/>
        </w:rPr>
      </w:pPr>
      <w:r>
        <w:rPr>
          <w:rFonts w:ascii="Calibri" w:hAnsi="Calibri" w:cs="Calibri"/>
        </w:rPr>
        <w:t xml:space="preserve">IPPF received a very good response from the MAs </w:t>
      </w:r>
      <w:r w:rsidR="008E62BE">
        <w:rPr>
          <w:rFonts w:ascii="Calibri" w:hAnsi="Calibri" w:cs="Calibri"/>
        </w:rPr>
        <w:t xml:space="preserve">under the first round of </w:t>
      </w:r>
      <w:r>
        <w:rPr>
          <w:rFonts w:ascii="Calibri" w:hAnsi="Calibri" w:cs="Calibri"/>
        </w:rPr>
        <w:t xml:space="preserve">the pilot initiative call. </w:t>
      </w:r>
      <w:r w:rsidR="00A06225">
        <w:rPr>
          <w:rFonts w:ascii="Calibri" w:hAnsi="Calibri" w:cs="Calibri"/>
        </w:rPr>
        <w:t>Taking cue from th</w:t>
      </w:r>
      <w:r>
        <w:rPr>
          <w:rFonts w:ascii="Calibri" w:hAnsi="Calibri" w:cs="Calibri"/>
        </w:rPr>
        <w:t>is</w:t>
      </w:r>
      <w:r w:rsidR="00A06225">
        <w:rPr>
          <w:rFonts w:ascii="Calibri" w:hAnsi="Calibri" w:cs="Calibri"/>
        </w:rPr>
        <w:t xml:space="preserve"> enthusiasm</w:t>
      </w:r>
      <w:r w:rsidR="00F57835">
        <w:rPr>
          <w:rFonts w:ascii="Calibri" w:hAnsi="Calibri" w:cs="Calibri"/>
        </w:rPr>
        <w:t>,</w:t>
      </w:r>
      <w:r w:rsidR="00A06225">
        <w:rPr>
          <w:rFonts w:ascii="Calibri" w:hAnsi="Calibri" w:cs="Calibri"/>
        </w:rPr>
        <w:t xml:space="preserve"> </w:t>
      </w:r>
      <w:r>
        <w:rPr>
          <w:rFonts w:ascii="Calibri" w:hAnsi="Calibri" w:cs="Calibri"/>
        </w:rPr>
        <w:t xml:space="preserve">six more MAs were selected for a second round of this initiative. </w:t>
      </w:r>
      <w:r w:rsidR="00077687">
        <w:rPr>
          <w:rFonts w:ascii="Calibri" w:hAnsi="Calibri" w:cs="Calibri"/>
        </w:rPr>
        <w:t>This s</w:t>
      </w:r>
      <w:r>
        <w:rPr>
          <w:rFonts w:ascii="Calibri" w:hAnsi="Calibri" w:cs="Calibri"/>
        </w:rPr>
        <w:t xml:space="preserve">econd round </w:t>
      </w:r>
      <w:r>
        <w:rPr>
          <w:rFonts w:eastAsia="Times New Roman" w:cstheme="minorHAnsi"/>
          <w:color w:val="000000"/>
          <w:lang w:eastAsia="en-GB"/>
        </w:rPr>
        <w:t xml:space="preserve">was </w:t>
      </w:r>
      <w:r w:rsidR="007855A6">
        <w:rPr>
          <w:rFonts w:eastAsia="Times New Roman" w:cstheme="minorHAnsi"/>
          <w:color w:val="000000"/>
          <w:lang w:eastAsia="en-GB"/>
        </w:rPr>
        <w:t>started</w:t>
      </w:r>
      <w:r>
        <w:rPr>
          <w:rFonts w:eastAsia="Times New Roman" w:cstheme="minorHAnsi"/>
          <w:color w:val="000000"/>
          <w:lang w:eastAsia="en-GB"/>
        </w:rPr>
        <w:t xml:space="preserve"> in January 2021, </w:t>
      </w:r>
      <w:r w:rsidR="00077687">
        <w:rPr>
          <w:rFonts w:eastAsia="Times New Roman" w:cstheme="minorHAnsi"/>
          <w:color w:val="000000"/>
          <w:lang w:eastAsia="en-GB"/>
        </w:rPr>
        <w:t xml:space="preserve">with 6 selected </w:t>
      </w:r>
      <w:r>
        <w:rPr>
          <w:rFonts w:eastAsia="Times New Roman" w:cstheme="minorHAnsi"/>
          <w:color w:val="000000"/>
          <w:lang w:eastAsia="en-GB"/>
        </w:rPr>
        <w:t>MAs from</w:t>
      </w:r>
      <w:r w:rsidR="00077687">
        <w:rPr>
          <w:rFonts w:eastAsia="Times New Roman" w:cstheme="minorHAnsi"/>
          <w:color w:val="000000"/>
          <w:lang w:eastAsia="en-GB"/>
        </w:rPr>
        <w:t>:</w:t>
      </w:r>
      <w:r>
        <w:rPr>
          <w:rFonts w:eastAsia="Times New Roman" w:cstheme="minorHAnsi"/>
          <w:color w:val="000000"/>
          <w:lang w:eastAsia="en-GB"/>
        </w:rPr>
        <w:t xml:space="preserve"> Afghanistan, Fiji, Indonesia, Mali, Morocco and Nigeria.  </w:t>
      </w:r>
      <w:r>
        <w:rPr>
          <w:rFonts w:ascii="Calibri" w:hAnsi="Calibri" w:cs="Calibri"/>
        </w:rPr>
        <w:t xml:space="preserve"> </w:t>
      </w:r>
    </w:p>
    <w:p w14:paraId="7B71932C" w14:textId="77777777" w:rsidR="008C6FBA" w:rsidRDefault="008C6FBA" w:rsidP="00B00F75">
      <w:pPr>
        <w:spacing w:after="0" w:line="240" w:lineRule="auto"/>
        <w:contextualSpacing/>
        <w:jc w:val="both"/>
        <w:rPr>
          <w:rFonts w:ascii="Calibri" w:hAnsi="Calibri" w:cs="Calibri"/>
        </w:rPr>
      </w:pPr>
    </w:p>
    <w:p w14:paraId="498473D5" w14:textId="77777777" w:rsidR="00A06225" w:rsidRDefault="00A06225" w:rsidP="00B00F75">
      <w:pPr>
        <w:spacing w:after="0" w:line="240" w:lineRule="auto"/>
        <w:contextualSpacing/>
        <w:jc w:val="both"/>
        <w:rPr>
          <w:rFonts w:ascii="Calibri" w:hAnsi="Calibri" w:cs="Calibri"/>
        </w:rPr>
      </w:pPr>
    </w:p>
    <w:p w14:paraId="62E1C2F8" w14:textId="17A91160" w:rsidR="008905F2" w:rsidRPr="00F36034" w:rsidRDefault="008905F2" w:rsidP="008905F2">
      <w:pPr>
        <w:jc w:val="both"/>
        <w:rPr>
          <w:rFonts w:ascii="Calibri" w:hAnsi="Calibri" w:cs="Calibri"/>
          <w:b/>
          <w:bCs/>
        </w:rPr>
      </w:pPr>
      <w:r w:rsidRPr="00F36034">
        <w:rPr>
          <w:rFonts w:ascii="Calibri" w:hAnsi="Calibri" w:cs="Calibri"/>
          <w:b/>
          <w:bCs/>
        </w:rPr>
        <w:t>Concept</w:t>
      </w:r>
      <w:r w:rsidR="00046BDD">
        <w:rPr>
          <w:rFonts w:ascii="Calibri" w:hAnsi="Calibri" w:cs="Calibri"/>
          <w:b/>
          <w:bCs/>
        </w:rPr>
        <w:t xml:space="preserve"> </w:t>
      </w:r>
    </w:p>
    <w:p w14:paraId="60699298" w14:textId="7CBE256C" w:rsidR="00521A9C" w:rsidRDefault="00C02E78" w:rsidP="00B00F75">
      <w:pPr>
        <w:spacing w:after="0" w:line="240" w:lineRule="auto"/>
        <w:contextualSpacing/>
        <w:jc w:val="both"/>
        <w:rPr>
          <w:rFonts w:eastAsia="Times New Roman" w:cstheme="minorHAnsi"/>
          <w:color w:val="000000"/>
          <w:lang w:eastAsia="en-GB"/>
        </w:rPr>
      </w:pPr>
      <w:r w:rsidRPr="00C555EE">
        <w:rPr>
          <w:rFonts w:eastAsia="Times New Roman" w:cstheme="minorHAnsi"/>
          <w:color w:val="000000"/>
          <w:lang w:eastAsia="en-GB"/>
        </w:rPr>
        <w:t xml:space="preserve">The purpose of the </w:t>
      </w:r>
      <w:r w:rsidR="00DE0846">
        <w:rPr>
          <w:rFonts w:eastAsia="Times New Roman" w:cstheme="minorHAnsi"/>
          <w:color w:val="000000"/>
          <w:lang w:eastAsia="en-GB"/>
        </w:rPr>
        <w:t xml:space="preserve">MA </w:t>
      </w:r>
      <w:r w:rsidR="00046BDD">
        <w:rPr>
          <w:rFonts w:eastAsia="Times New Roman" w:cstheme="minorHAnsi"/>
          <w:color w:val="000000"/>
          <w:lang w:eastAsia="en-GB"/>
        </w:rPr>
        <w:t>G</w:t>
      </w:r>
      <w:r>
        <w:rPr>
          <w:rFonts w:eastAsia="Times New Roman" w:cstheme="minorHAnsi"/>
          <w:color w:val="000000"/>
          <w:lang w:eastAsia="en-GB"/>
        </w:rPr>
        <w:t xml:space="preserve">overnance </w:t>
      </w:r>
      <w:r w:rsidR="00046BDD">
        <w:rPr>
          <w:rFonts w:eastAsia="Times New Roman" w:cstheme="minorHAnsi"/>
          <w:color w:val="000000"/>
          <w:lang w:eastAsia="en-GB"/>
        </w:rPr>
        <w:t>S</w:t>
      </w:r>
      <w:r w:rsidR="008C6FBA">
        <w:rPr>
          <w:rFonts w:eastAsia="Times New Roman" w:cstheme="minorHAnsi"/>
          <w:color w:val="000000"/>
          <w:lang w:eastAsia="en-GB"/>
        </w:rPr>
        <w:t>trengthening initiative</w:t>
      </w:r>
      <w:r w:rsidR="00DE0846">
        <w:rPr>
          <w:rFonts w:eastAsia="Times New Roman" w:cstheme="minorHAnsi"/>
          <w:color w:val="000000"/>
          <w:lang w:eastAsia="en-GB"/>
        </w:rPr>
        <w:t xml:space="preserve"> </w:t>
      </w:r>
      <w:r w:rsidRPr="00C555EE">
        <w:rPr>
          <w:rFonts w:eastAsia="Times New Roman" w:cstheme="minorHAnsi"/>
          <w:color w:val="000000"/>
          <w:lang w:eastAsia="en-GB"/>
        </w:rPr>
        <w:t xml:space="preserve">is </w:t>
      </w:r>
      <w:r w:rsidRPr="009A60E9">
        <w:rPr>
          <w:rFonts w:eastAsia="Times New Roman" w:cstheme="minorHAnsi"/>
          <w:color w:val="000000"/>
          <w:lang w:eastAsia="en-GB"/>
        </w:rPr>
        <w:t xml:space="preserve">to support </w:t>
      </w:r>
      <w:r>
        <w:rPr>
          <w:rFonts w:eastAsia="Times New Roman" w:cstheme="minorHAnsi"/>
          <w:color w:val="000000"/>
          <w:lang w:eastAsia="en-GB"/>
        </w:rPr>
        <w:t>MAs</w:t>
      </w:r>
      <w:r w:rsidRPr="009A60E9">
        <w:rPr>
          <w:rFonts w:eastAsia="Times New Roman" w:cstheme="minorHAnsi"/>
          <w:color w:val="000000"/>
          <w:lang w:eastAsia="en-GB"/>
        </w:rPr>
        <w:t xml:space="preserve"> </w:t>
      </w:r>
      <w:r>
        <w:rPr>
          <w:rFonts w:eastAsia="Times New Roman" w:cstheme="minorHAnsi"/>
          <w:color w:val="000000"/>
          <w:lang w:eastAsia="en-GB"/>
        </w:rPr>
        <w:t>in</w:t>
      </w:r>
      <w:r w:rsidRPr="009A60E9">
        <w:rPr>
          <w:rFonts w:eastAsia="Times New Roman" w:cstheme="minorHAnsi"/>
          <w:color w:val="000000"/>
          <w:lang w:eastAsia="en-GB"/>
        </w:rPr>
        <w:t xml:space="preserve"> </w:t>
      </w:r>
      <w:r>
        <w:rPr>
          <w:rFonts w:eastAsia="Times New Roman" w:cstheme="minorHAnsi"/>
          <w:color w:val="000000"/>
          <w:lang w:eastAsia="en-GB"/>
        </w:rPr>
        <w:t xml:space="preserve">strengthening </w:t>
      </w:r>
      <w:r w:rsidR="008C6FBA">
        <w:rPr>
          <w:rFonts w:eastAsia="Times New Roman" w:cstheme="minorHAnsi"/>
          <w:color w:val="000000"/>
          <w:lang w:eastAsia="en-GB"/>
        </w:rPr>
        <w:t xml:space="preserve">their </w:t>
      </w:r>
      <w:r>
        <w:rPr>
          <w:rFonts w:eastAsia="Times New Roman" w:cstheme="minorHAnsi"/>
          <w:color w:val="000000"/>
          <w:lang w:eastAsia="en-GB"/>
        </w:rPr>
        <w:t xml:space="preserve">organisational governance. </w:t>
      </w:r>
      <w:r w:rsidR="002A0790">
        <w:rPr>
          <w:rFonts w:ascii="Calibri" w:hAnsi="Calibri" w:cs="Calibri"/>
        </w:rPr>
        <w:t>In order to support the selected MAs, small grants will be provided by IPPF to implement the in-country activities</w:t>
      </w:r>
      <w:r w:rsidR="00DC5757">
        <w:rPr>
          <w:rFonts w:ascii="Calibri" w:hAnsi="Calibri" w:cs="Calibri"/>
        </w:rPr>
        <w:t>.</w:t>
      </w:r>
    </w:p>
    <w:p w14:paraId="5645E592" w14:textId="77777777" w:rsidR="00521A9C" w:rsidRDefault="00521A9C" w:rsidP="00B00F75">
      <w:pPr>
        <w:spacing w:after="0" w:line="240" w:lineRule="auto"/>
        <w:contextualSpacing/>
        <w:jc w:val="both"/>
        <w:rPr>
          <w:rFonts w:eastAsia="Times New Roman" w:cstheme="minorHAnsi"/>
          <w:color w:val="000000"/>
          <w:lang w:eastAsia="en-GB"/>
        </w:rPr>
      </w:pPr>
    </w:p>
    <w:p w14:paraId="5EE7ED43" w14:textId="22FF1E45" w:rsidR="00C02E78" w:rsidRDefault="00C02E78" w:rsidP="00B00F75">
      <w:pPr>
        <w:spacing w:after="0" w:line="240" w:lineRule="auto"/>
        <w:contextualSpacing/>
        <w:jc w:val="both"/>
        <w:rPr>
          <w:rFonts w:eastAsia="Times New Roman" w:cstheme="minorHAnsi"/>
          <w:color w:val="000000"/>
          <w:lang w:eastAsia="en-GB"/>
        </w:rPr>
      </w:pPr>
      <w:r>
        <w:rPr>
          <w:rFonts w:eastAsia="Times New Roman" w:cstheme="minorHAnsi"/>
          <w:color w:val="000000"/>
          <w:lang w:eastAsia="en-GB"/>
        </w:rPr>
        <w:t>The process will involve two phases</w:t>
      </w:r>
      <w:r w:rsidR="00BA1596">
        <w:rPr>
          <w:rFonts w:eastAsia="Times New Roman" w:cstheme="minorHAnsi"/>
          <w:color w:val="000000"/>
          <w:lang w:eastAsia="en-GB"/>
        </w:rPr>
        <w:t>:</w:t>
      </w:r>
    </w:p>
    <w:p w14:paraId="31C78B1D" w14:textId="77777777" w:rsidR="00B00F75" w:rsidRDefault="00B00F75" w:rsidP="00B00F75">
      <w:pPr>
        <w:spacing w:after="0" w:line="240" w:lineRule="auto"/>
        <w:contextualSpacing/>
        <w:jc w:val="both"/>
        <w:rPr>
          <w:rFonts w:eastAsia="Times New Roman" w:cstheme="minorHAnsi"/>
          <w:color w:val="000000"/>
          <w:lang w:eastAsia="en-GB"/>
        </w:rPr>
      </w:pPr>
    </w:p>
    <w:p w14:paraId="6B9904FF" w14:textId="21588246" w:rsidR="00C02E78" w:rsidRPr="005009F0" w:rsidRDefault="000948C3" w:rsidP="00666E0E">
      <w:pPr>
        <w:pStyle w:val="ListParagraph"/>
        <w:numPr>
          <w:ilvl w:val="0"/>
          <w:numId w:val="50"/>
        </w:numPr>
        <w:spacing w:after="0" w:line="240" w:lineRule="auto"/>
        <w:jc w:val="both"/>
        <w:rPr>
          <w:rFonts w:eastAsia="Times New Roman" w:cstheme="minorHAnsi"/>
          <w:color w:val="000000"/>
          <w:lang w:eastAsia="en-GB"/>
        </w:rPr>
      </w:pPr>
      <w:r w:rsidRPr="00666E0E">
        <w:rPr>
          <w:rFonts w:eastAsia="Times New Roman" w:cstheme="minorHAnsi"/>
          <w:b/>
          <w:bCs/>
          <w:color w:val="000000"/>
          <w:lang w:eastAsia="en-GB"/>
        </w:rPr>
        <w:t>The a</w:t>
      </w:r>
      <w:r w:rsidR="00C02E78" w:rsidRPr="00666E0E">
        <w:rPr>
          <w:rFonts w:eastAsia="Times New Roman" w:cstheme="minorHAnsi"/>
          <w:b/>
          <w:bCs/>
          <w:color w:val="000000"/>
          <w:lang w:eastAsia="en-GB"/>
        </w:rPr>
        <w:t>nalytical phase</w:t>
      </w:r>
      <w:r w:rsidR="00C02E78" w:rsidRPr="00666E0E">
        <w:rPr>
          <w:rFonts w:eastAsia="Times New Roman" w:cstheme="minorHAnsi"/>
          <w:color w:val="000000"/>
          <w:lang w:eastAsia="en-GB"/>
        </w:rPr>
        <w:t xml:space="preserve"> will involve an evaluation or SWOT analysis</w:t>
      </w:r>
      <w:r w:rsidR="00C02E78" w:rsidRPr="009A2A55">
        <w:rPr>
          <w:rStyle w:val="FootnoteReference"/>
          <w:rFonts w:eastAsia="Times New Roman" w:cstheme="minorHAnsi"/>
          <w:color w:val="000000"/>
        </w:rPr>
        <w:footnoteReference w:id="2"/>
      </w:r>
      <w:r w:rsidR="00C02E78" w:rsidRPr="00666E0E">
        <w:rPr>
          <w:rFonts w:eastAsia="Times New Roman" w:cstheme="minorHAnsi"/>
          <w:color w:val="000000"/>
          <w:lang w:eastAsia="en-GB"/>
        </w:rPr>
        <w:t xml:space="preserve"> to review existing governance and its effectiveness against set criteria, including the effectiveness of governance </w:t>
      </w:r>
      <w:r w:rsidR="00C02E78" w:rsidRPr="005009F0">
        <w:rPr>
          <w:rFonts w:eastAsia="Times New Roman" w:cstheme="minorHAnsi"/>
          <w:color w:val="000000"/>
          <w:lang w:eastAsia="en-GB"/>
        </w:rPr>
        <w:t>oversight, the cost of governance and other factors</w:t>
      </w:r>
      <w:r w:rsidR="00A04ECF" w:rsidRPr="005009F0">
        <w:rPr>
          <w:rStyle w:val="FootnoteReference"/>
          <w:rFonts w:eastAsia="Times New Roman" w:cstheme="minorHAnsi"/>
          <w:color w:val="000000"/>
          <w:lang w:eastAsia="en-GB"/>
        </w:rPr>
        <w:footnoteReference w:id="3"/>
      </w:r>
      <w:r w:rsidR="00C02E78" w:rsidRPr="005009F0">
        <w:rPr>
          <w:rFonts w:eastAsia="Times New Roman" w:cstheme="minorHAnsi"/>
          <w:color w:val="000000"/>
          <w:lang w:eastAsia="en-GB"/>
        </w:rPr>
        <w:t>.</w:t>
      </w:r>
    </w:p>
    <w:p w14:paraId="425DE5B5" w14:textId="77777777" w:rsidR="00B00F75" w:rsidRPr="005009F0" w:rsidRDefault="00B00F75" w:rsidP="00B00F75">
      <w:pPr>
        <w:spacing w:after="0" w:line="240" w:lineRule="auto"/>
        <w:contextualSpacing/>
        <w:jc w:val="both"/>
        <w:rPr>
          <w:rFonts w:eastAsia="Times New Roman" w:cstheme="minorHAnsi"/>
          <w:color w:val="000000"/>
          <w:lang w:eastAsia="en-GB"/>
        </w:rPr>
      </w:pPr>
    </w:p>
    <w:p w14:paraId="22B63E7B" w14:textId="77777777" w:rsidR="002F1213" w:rsidRDefault="000948C3" w:rsidP="00B00F75">
      <w:pPr>
        <w:pStyle w:val="ListParagraph"/>
        <w:numPr>
          <w:ilvl w:val="0"/>
          <w:numId w:val="50"/>
        </w:numPr>
        <w:spacing w:after="0" w:line="240" w:lineRule="auto"/>
        <w:jc w:val="both"/>
        <w:rPr>
          <w:rFonts w:eastAsia="Times New Roman" w:cstheme="minorHAnsi"/>
          <w:color w:val="000000"/>
          <w:lang w:eastAsia="en-GB"/>
        </w:rPr>
      </w:pPr>
      <w:r w:rsidRPr="005009F0">
        <w:rPr>
          <w:rFonts w:eastAsia="Times New Roman" w:cstheme="minorHAnsi"/>
          <w:b/>
          <w:bCs/>
          <w:color w:val="000000"/>
          <w:lang w:eastAsia="en-GB"/>
        </w:rPr>
        <w:t xml:space="preserve">The </w:t>
      </w:r>
      <w:r w:rsidR="00C02E78" w:rsidRPr="005009F0">
        <w:rPr>
          <w:rFonts w:eastAsia="Times New Roman" w:cstheme="minorHAnsi"/>
          <w:b/>
          <w:bCs/>
          <w:color w:val="000000"/>
          <w:lang w:eastAsia="en-GB"/>
        </w:rPr>
        <w:t>development phase</w:t>
      </w:r>
      <w:r w:rsidR="00C02E78" w:rsidRPr="005009F0">
        <w:rPr>
          <w:rFonts w:eastAsia="Times New Roman" w:cstheme="minorHAnsi"/>
          <w:color w:val="000000"/>
          <w:lang w:eastAsia="en-GB"/>
        </w:rPr>
        <w:t xml:space="preserve"> will involve support tailored to the specific needs of </w:t>
      </w:r>
      <w:r w:rsidR="00937A58" w:rsidRPr="005009F0">
        <w:rPr>
          <w:rFonts w:eastAsia="Times New Roman" w:cstheme="minorHAnsi"/>
          <w:color w:val="000000"/>
          <w:lang w:eastAsia="en-GB"/>
        </w:rPr>
        <w:t>each</w:t>
      </w:r>
      <w:r w:rsidR="00C02E78" w:rsidRPr="005009F0">
        <w:rPr>
          <w:rFonts w:eastAsia="Times New Roman" w:cstheme="minorHAnsi"/>
          <w:color w:val="000000"/>
          <w:lang w:eastAsia="en-GB"/>
        </w:rPr>
        <w:t xml:space="preserve"> MA as determined by the phase one analysis. </w:t>
      </w:r>
    </w:p>
    <w:p w14:paraId="4487CAED" w14:textId="77777777" w:rsidR="002F1213" w:rsidRPr="002F1213" w:rsidRDefault="002F1213" w:rsidP="002F1213">
      <w:pPr>
        <w:pStyle w:val="ListParagraph"/>
        <w:rPr>
          <w:rFonts w:eastAsia="Times New Roman" w:cstheme="minorHAnsi"/>
          <w:color w:val="000000"/>
          <w:lang w:eastAsia="en-GB"/>
        </w:rPr>
      </w:pPr>
    </w:p>
    <w:p w14:paraId="61D20406" w14:textId="12214DE6" w:rsidR="00B00F75" w:rsidRPr="002F1213" w:rsidRDefault="00C02E78" w:rsidP="002F1213">
      <w:pPr>
        <w:spacing w:after="0" w:line="240" w:lineRule="auto"/>
        <w:jc w:val="both"/>
        <w:rPr>
          <w:rFonts w:eastAsia="Times New Roman" w:cstheme="minorHAnsi"/>
          <w:color w:val="000000"/>
          <w:lang w:eastAsia="en-GB"/>
        </w:rPr>
      </w:pPr>
      <w:r w:rsidRPr="002F1213">
        <w:rPr>
          <w:rFonts w:eastAsia="Times New Roman" w:cstheme="minorHAnsi"/>
          <w:color w:val="000000"/>
          <w:lang w:eastAsia="en-GB"/>
        </w:rPr>
        <w:t>The overall support package could include, for example:</w:t>
      </w:r>
    </w:p>
    <w:p w14:paraId="06511DDF" w14:textId="77777777" w:rsidR="00C02E78" w:rsidRPr="00E5743C" w:rsidRDefault="00C02E78" w:rsidP="00666E0E">
      <w:pPr>
        <w:numPr>
          <w:ilvl w:val="0"/>
          <w:numId w:val="51"/>
        </w:numPr>
        <w:spacing w:after="0" w:line="240" w:lineRule="auto"/>
        <w:contextualSpacing/>
        <w:jc w:val="both"/>
        <w:rPr>
          <w:rFonts w:eastAsia="Times New Roman" w:cstheme="minorHAnsi"/>
          <w:color w:val="000000"/>
          <w:lang w:eastAsia="en-GB"/>
        </w:rPr>
      </w:pPr>
      <w:r w:rsidRPr="00E5743C">
        <w:rPr>
          <w:rFonts w:eastAsia="Times New Roman" w:cstheme="minorHAnsi"/>
          <w:color w:val="000000"/>
          <w:lang w:eastAsia="en-GB"/>
        </w:rPr>
        <w:t>Governance review and strengthening to accord with best practice principles and approaches</w:t>
      </w:r>
    </w:p>
    <w:p w14:paraId="70F39AD2" w14:textId="77777777" w:rsidR="00C02E78" w:rsidRPr="00E5743C" w:rsidRDefault="00C02E78" w:rsidP="00666E0E">
      <w:pPr>
        <w:numPr>
          <w:ilvl w:val="0"/>
          <w:numId w:val="51"/>
        </w:numPr>
        <w:spacing w:after="0" w:line="240" w:lineRule="auto"/>
        <w:contextualSpacing/>
        <w:jc w:val="both"/>
        <w:rPr>
          <w:rFonts w:eastAsia="Times New Roman" w:cstheme="minorHAnsi"/>
          <w:color w:val="000000"/>
          <w:lang w:eastAsia="en-GB"/>
        </w:rPr>
      </w:pPr>
      <w:r w:rsidRPr="00E5743C">
        <w:rPr>
          <w:rFonts w:eastAsia="Times New Roman" w:cstheme="minorHAnsi"/>
          <w:color w:val="000000"/>
          <w:lang w:eastAsia="en-GB"/>
        </w:rPr>
        <w:t>Regulations/Constitutional review against best practice and national legal framework</w:t>
      </w:r>
    </w:p>
    <w:p w14:paraId="4C876DF0" w14:textId="77777777" w:rsidR="00C02E78" w:rsidRPr="00E5743C" w:rsidRDefault="00C02E78" w:rsidP="00666E0E">
      <w:pPr>
        <w:numPr>
          <w:ilvl w:val="0"/>
          <w:numId w:val="51"/>
        </w:numPr>
        <w:spacing w:after="0" w:line="240" w:lineRule="auto"/>
        <w:contextualSpacing/>
        <w:jc w:val="both"/>
        <w:rPr>
          <w:rFonts w:eastAsia="Times New Roman" w:cstheme="minorHAnsi"/>
          <w:color w:val="000000"/>
          <w:lang w:eastAsia="en-GB"/>
        </w:rPr>
      </w:pPr>
      <w:r w:rsidRPr="00E5743C">
        <w:rPr>
          <w:rFonts w:eastAsia="Times New Roman" w:cstheme="minorHAnsi"/>
          <w:color w:val="000000"/>
          <w:lang w:eastAsia="en-GB"/>
        </w:rPr>
        <w:lastRenderedPageBreak/>
        <w:t>Facilitated stakeholder discussions on governance strengthening and development options</w:t>
      </w:r>
    </w:p>
    <w:p w14:paraId="02916F93" w14:textId="77777777" w:rsidR="00C02E78" w:rsidRPr="00E5743C" w:rsidRDefault="00C02E78" w:rsidP="00666E0E">
      <w:pPr>
        <w:numPr>
          <w:ilvl w:val="0"/>
          <w:numId w:val="51"/>
        </w:numPr>
        <w:spacing w:after="0" w:line="240" w:lineRule="auto"/>
        <w:contextualSpacing/>
        <w:jc w:val="both"/>
        <w:rPr>
          <w:rFonts w:eastAsia="Times New Roman" w:cstheme="minorHAnsi"/>
          <w:color w:val="000000"/>
          <w:lang w:eastAsia="en-GB"/>
        </w:rPr>
      </w:pPr>
      <w:r w:rsidRPr="00E5743C">
        <w:rPr>
          <w:rFonts w:eastAsia="Times New Roman" w:cstheme="minorHAnsi"/>
          <w:color w:val="000000"/>
          <w:lang w:eastAsia="en-GB"/>
        </w:rPr>
        <w:t>Technical support and process accompaniment</w:t>
      </w:r>
    </w:p>
    <w:p w14:paraId="207216A6" w14:textId="77777777" w:rsidR="00C02E78" w:rsidRPr="00E5743C" w:rsidRDefault="00C02E78" w:rsidP="00666E0E">
      <w:pPr>
        <w:numPr>
          <w:ilvl w:val="0"/>
          <w:numId w:val="51"/>
        </w:numPr>
        <w:spacing w:after="0" w:line="240" w:lineRule="auto"/>
        <w:contextualSpacing/>
        <w:jc w:val="both"/>
        <w:rPr>
          <w:rFonts w:eastAsia="Times New Roman" w:cstheme="minorHAnsi"/>
          <w:color w:val="000000"/>
          <w:lang w:eastAsia="en-GB"/>
        </w:rPr>
      </w:pPr>
      <w:r w:rsidRPr="00E5743C">
        <w:rPr>
          <w:rFonts w:eastAsia="Times New Roman" w:cstheme="minorHAnsi"/>
          <w:color w:val="000000"/>
          <w:lang w:eastAsia="en-GB"/>
        </w:rPr>
        <w:t>Board / Governance meeting decision points</w:t>
      </w:r>
    </w:p>
    <w:p w14:paraId="29AE0BBF" w14:textId="7BCD3B47" w:rsidR="00C02E78" w:rsidRPr="00E5743C" w:rsidRDefault="00C02E78" w:rsidP="00666E0E">
      <w:pPr>
        <w:numPr>
          <w:ilvl w:val="0"/>
          <w:numId w:val="51"/>
        </w:numPr>
        <w:spacing w:after="0" w:line="240" w:lineRule="auto"/>
        <w:contextualSpacing/>
        <w:jc w:val="both"/>
        <w:rPr>
          <w:rFonts w:eastAsia="Times New Roman" w:cstheme="minorHAnsi"/>
          <w:color w:val="000000"/>
          <w:lang w:eastAsia="en-GB"/>
        </w:rPr>
      </w:pPr>
      <w:r w:rsidRPr="00E5743C">
        <w:rPr>
          <w:rFonts w:eastAsia="Times New Roman" w:cstheme="minorHAnsi"/>
          <w:color w:val="000000"/>
          <w:lang w:eastAsia="en-GB"/>
        </w:rPr>
        <w:t>Communications support</w:t>
      </w:r>
    </w:p>
    <w:p w14:paraId="7110FCA4" w14:textId="77777777" w:rsidR="00A04ECF" w:rsidRPr="005009F0" w:rsidRDefault="00A04ECF" w:rsidP="00A04ECF">
      <w:pPr>
        <w:spacing w:after="0" w:line="240" w:lineRule="auto"/>
        <w:contextualSpacing/>
        <w:jc w:val="both"/>
        <w:rPr>
          <w:rFonts w:eastAsia="Times New Roman" w:cstheme="minorHAnsi"/>
          <w:color w:val="000000"/>
          <w:lang w:eastAsia="en-GB"/>
        </w:rPr>
      </w:pPr>
    </w:p>
    <w:p w14:paraId="5475BDA6" w14:textId="51745314" w:rsidR="00D900D0" w:rsidRDefault="00186834" w:rsidP="00B00F75">
      <w:pPr>
        <w:spacing w:after="0" w:line="240" w:lineRule="auto"/>
        <w:contextualSpacing/>
        <w:jc w:val="both"/>
        <w:rPr>
          <w:rFonts w:eastAsia="Times New Roman" w:cstheme="minorHAnsi"/>
          <w:color w:val="000000"/>
          <w:lang w:eastAsia="en-GB"/>
        </w:rPr>
      </w:pPr>
      <w:r w:rsidRPr="005009F0">
        <w:rPr>
          <w:rFonts w:eastAsia="Times New Roman" w:cstheme="minorHAnsi"/>
          <w:color w:val="000000"/>
          <w:lang w:eastAsia="en-GB"/>
        </w:rPr>
        <w:t xml:space="preserve">The programme will fund locally sourced technical assistance for </w:t>
      </w:r>
      <w:r w:rsidR="00135C32" w:rsidRPr="00C36519">
        <w:rPr>
          <w:rFonts w:eastAsia="Times New Roman" w:cstheme="minorHAnsi"/>
          <w:color w:val="000000"/>
          <w:lang w:eastAsia="en-GB"/>
        </w:rPr>
        <w:t>the 2 phases separately</w:t>
      </w:r>
      <w:r w:rsidR="00D738E6" w:rsidRPr="00C36519">
        <w:rPr>
          <w:rFonts w:eastAsia="Times New Roman" w:cstheme="minorHAnsi"/>
          <w:color w:val="000000"/>
          <w:lang w:eastAsia="en-GB"/>
        </w:rPr>
        <w:t>.</w:t>
      </w:r>
      <w:r w:rsidR="00D900D0">
        <w:rPr>
          <w:rFonts w:eastAsia="Times New Roman" w:cstheme="minorHAnsi"/>
          <w:color w:val="000000"/>
          <w:lang w:eastAsia="en-GB"/>
        </w:rPr>
        <w:t xml:space="preserve"> </w:t>
      </w:r>
      <w:r w:rsidR="00D900D0" w:rsidRPr="00D900D0">
        <w:rPr>
          <w:rFonts w:eastAsia="Times New Roman" w:cstheme="minorHAnsi"/>
          <w:color w:val="000000"/>
          <w:lang w:eastAsia="en-GB"/>
        </w:rPr>
        <w:t>Participation into the programme implies that the MA is fully committed to be part of the phases 1 and 2 of the initiative. This commitment is implicit from both the management and the governance of the MA at the time of their application. The IPPF Secretariat support team reserves the rights to assess the meaningfulness of the proposed governance changes for phase 2 funding. Once embarked into the initiative, the MA cannot unilaterally withdraw from any of the phases.</w:t>
      </w:r>
    </w:p>
    <w:p w14:paraId="76A4050C" w14:textId="77777777" w:rsidR="00D900D0" w:rsidRDefault="00D900D0" w:rsidP="00B00F75">
      <w:pPr>
        <w:spacing w:after="0" w:line="240" w:lineRule="auto"/>
        <w:contextualSpacing/>
        <w:jc w:val="both"/>
        <w:rPr>
          <w:rFonts w:eastAsia="Times New Roman" w:cstheme="minorHAnsi"/>
          <w:color w:val="000000"/>
          <w:lang w:eastAsia="en-GB"/>
        </w:rPr>
      </w:pPr>
    </w:p>
    <w:p w14:paraId="600BCCB1" w14:textId="3557F2B3" w:rsidR="00C02E78" w:rsidRDefault="00AF73A7" w:rsidP="00B00F75">
      <w:pPr>
        <w:spacing w:after="0" w:line="240" w:lineRule="auto"/>
        <w:contextualSpacing/>
        <w:jc w:val="both"/>
        <w:rPr>
          <w:rFonts w:eastAsia="Times New Roman" w:cstheme="minorHAnsi"/>
          <w:color w:val="000000"/>
          <w:lang w:eastAsia="en-GB"/>
        </w:rPr>
      </w:pPr>
      <w:r w:rsidRPr="00EB6DB5">
        <w:rPr>
          <w:rFonts w:eastAsia="Times New Roman" w:cstheme="minorHAnsi"/>
          <w:color w:val="000000"/>
          <w:lang w:eastAsia="en-GB"/>
        </w:rPr>
        <w:t xml:space="preserve">Under phase 1 of the initiative, the participating MAs will recruit a local consultant, in coordination with the IPPF </w:t>
      </w:r>
      <w:r w:rsidR="00975F98" w:rsidRPr="00EB6DB5">
        <w:rPr>
          <w:rFonts w:eastAsia="Times New Roman" w:cstheme="minorHAnsi"/>
          <w:color w:val="000000"/>
          <w:lang w:eastAsia="en-GB"/>
        </w:rPr>
        <w:t xml:space="preserve">secretariat </w:t>
      </w:r>
      <w:r w:rsidRPr="00EB6DB5">
        <w:rPr>
          <w:rFonts w:eastAsia="Times New Roman" w:cstheme="minorHAnsi"/>
          <w:color w:val="000000"/>
          <w:lang w:eastAsia="en-GB"/>
        </w:rPr>
        <w:t>support team</w:t>
      </w:r>
      <w:r w:rsidR="00124E3F">
        <w:rPr>
          <w:rFonts w:eastAsia="Times New Roman" w:cstheme="minorHAnsi"/>
          <w:color w:val="000000"/>
          <w:lang w:eastAsia="en-GB"/>
        </w:rPr>
        <w:t>,</w:t>
      </w:r>
      <w:r w:rsidRPr="00EB6DB5">
        <w:rPr>
          <w:rFonts w:eastAsia="Times New Roman" w:cstheme="minorHAnsi"/>
          <w:color w:val="000000"/>
          <w:lang w:eastAsia="en-GB"/>
        </w:rPr>
        <w:t xml:space="preserve"> to conduct an in-depth analysis of their governance structure and functioning.  </w:t>
      </w:r>
      <w:r w:rsidR="00A06225" w:rsidRPr="00EB6DB5">
        <w:rPr>
          <w:rFonts w:eastAsia="Times New Roman" w:cstheme="minorHAnsi"/>
          <w:color w:val="000000"/>
          <w:lang w:eastAsia="en-GB"/>
        </w:rPr>
        <w:t xml:space="preserve">It is anticipated that a </w:t>
      </w:r>
      <w:r w:rsidRPr="00EB6DB5">
        <w:rPr>
          <w:rFonts w:eastAsia="Times New Roman" w:cstheme="minorHAnsi"/>
          <w:color w:val="000000"/>
          <w:lang w:eastAsia="en-GB"/>
        </w:rPr>
        <w:t>coordination</w:t>
      </w:r>
      <w:r w:rsidR="005C08C8" w:rsidRPr="00EB6DB5">
        <w:rPr>
          <w:rFonts w:eastAsia="Times New Roman" w:cstheme="minorHAnsi"/>
          <w:color w:val="000000"/>
          <w:lang w:eastAsia="en-GB"/>
        </w:rPr>
        <w:t xml:space="preserve"> committee</w:t>
      </w:r>
      <w:r w:rsidRPr="00EB6DB5">
        <w:rPr>
          <w:rFonts w:eastAsia="Times New Roman" w:cstheme="minorHAnsi"/>
          <w:color w:val="000000"/>
          <w:lang w:eastAsia="en-GB"/>
        </w:rPr>
        <w:t xml:space="preserve">, composed of the MA </w:t>
      </w:r>
      <w:r w:rsidR="00A06225" w:rsidRPr="00EB6DB5">
        <w:rPr>
          <w:rFonts w:eastAsia="Times New Roman" w:cstheme="minorHAnsi"/>
          <w:color w:val="000000"/>
          <w:lang w:eastAsia="en-GB"/>
        </w:rPr>
        <w:t>(</w:t>
      </w:r>
      <w:r w:rsidR="009E6C13" w:rsidRPr="00EB6DB5">
        <w:rPr>
          <w:rFonts w:eastAsia="Times New Roman" w:cstheme="minorHAnsi"/>
          <w:color w:val="000000"/>
          <w:lang w:eastAsia="en-GB"/>
        </w:rPr>
        <w:t xml:space="preserve">the </w:t>
      </w:r>
      <w:r w:rsidRPr="00EB6DB5">
        <w:rPr>
          <w:rFonts w:eastAsia="Times New Roman" w:cstheme="minorHAnsi"/>
          <w:color w:val="000000"/>
          <w:lang w:eastAsia="en-GB"/>
        </w:rPr>
        <w:t>President, a young Board member, the Executive Director</w:t>
      </w:r>
      <w:r w:rsidR="00A06225" w:rsidRPr="00EB6DB5">
        <w:rPr>
          <w:rFonts w:eastAsia="Times New Roman" w:cstheme="minorHAnsi"/>
          <w:color w:val="000000"/>
          <w:lang w:eastAsia="en-GB"/>
        </w:rPr>
        <w:t>)</w:t>
      </w:r>
      <w:r w:rsidR="00A375EB" w:rsidRPr="00EB6DB5">
        <w:rPr>
          <w:rFonts w:eastAsia="Times New Roman" w:cstheme="minorHAnsi"/>
          <w:color w:val="000000"/>
          <w:lang w:eastAsia="en-GB"/>
        </w:rPr>
        <w:t>,</w:t>
      </w:r>
      <w:r w:rsidRPr="00EB6DB5">
        <w:rPr>
          <w:rFonts w:eastAsia="Times New Roman" w:cstheme="minorHAnsi"/>
          <w:color w:val="000000"/>
          <w:lang w:eastAsia="en-GB"/>
        </w:rPr>
        <w:t xml:space="preserve"> and IPPF secretariat staff will </w:t>
      </w:r>
      <w:r w:rsidR="00A06225" w:rsidRPr="00EB6DB5">
        <w:rPr>
          <w:rFonts w:eastAsia="Times New Roman" w:cstheme="minorHAnsi"/>
          <w:color w:val="000000"/>
          <w:lang w:eastAsia="en-GB"/>
        </w:rPr>
        <w:t xml:space="preserve">anchor the reform </w:t>
      </w:r>
      <w:r w:rsidRPr="00EB6DB5">
        <w:rPr>
          <w:rFonts w:eastAsia="Times New Roman" w:cstheme="minorHAnsi"/>
          <w:color w:val="000000"/>
          <w:lang w:eastAsia="en-GB"/>
        </w:rPr>
        <w:t>process under the initiative.</w:t>
      </w:r>
    </w:p>
    <w:p w14:paraId="5533EE96" w14:textId="77777777" w:rsidR="00B00F75" w:rsidRDefault="00B00F75" w:rsidP="00B00F75">
      <w:pPr>
        <w:spacing w:after="0" w:line="240" w:lineRule="auto"/>
        <w:contextualSpacing/>
        <w:jc w:val="both"/>
        <w:rPr>
          <w:rFonts w:eastAsia="Times New Roman" w:cstheme="minorHAnsi"/>
          <w:color w:val="000000"/>
          <w:lang w:eastAsia="en-GB"/>
        </w:rPr>
      </w:pPr>
    </w:p>
    <w:p w14:paraId="0367561E" w14:textId="5D8D3161" w:rsidR="00B00F75" w:rsidRDefault="00C02E78" w:rsidP="00B00F75">
      <w:pPr>
        <w:spacing w:after="0" w:line="240" w:lineRule="auto"/>
        <w:contextualSpacing/>
        <w:jc w:val="both"/>
        <w:rPr>
          <w:rFonts w:ascii="Calibri" w:eastAsia="Times New Roman" w:hAnsi="Calibri" w:cs="Calibri"/>
          <w:color w:val="000000"/>
          <w:lang w:eastAsia="en-GB"/>
        </w:rPr>
      </w:pPr>
      <w:r>
        <w:rPr>
          <w:rFonts w:eastAsia="Times New Roman" w:cstheme="minorHAnsi"/>
          <w:color w:val="000000"/>
          <w:lang w:eastAsia="en-GB"/>
        </w:rPr>
        <w:t xml:space="preserve">The programme </w:t>
      </w:r>
      <w:r w:rsidR="00035422">
        <w:rPr>
          <w:rFonts w:eastAsia="Times New Roman" w:cstheme="minorHAnsi"/>
          <w:color w:val="000000"/>
          <w:lang w:eastAsia="en-GB"/>
        </w:rPr>
        <w:t xml:space="preserve">will be </w:t>
      </w:r>
      <w:r>
        <w:rPr>
          <w:rFonts w:eastAsia="Times New Roman" w:cstheme="minorHAnsi"/>
          <w:color w:val="000000"/>
          <w:lang w:eastAsia="en-GB"/>
        </w:rPr>
        <w:t xml:space="preserve">MA-centric, including </w:t>
      </w:r>
      <w:r w:rsidRPr="00035422">
        <w:rPr>
          <w:rFonts w:ascii="Calibri" w:eastAsia="Times New Roman" w:hAnsi="Calibri" w:cs="Calibri"/>
          <w:color w:val="000000"/>
          <w:lang w:eastAsia="en-GB"/>
        </w:rPr>
        <w:t>cross-federation</w:t>
      </w:r>
      <w:r w:rsidRPr="003624D4">
        <w:rPr>
          <w:rFonts w:ascii="Calibri" w:eastAsia="Times New Roman" w:hAnsi="Calibri" w:cs="Calibri"/>
          <w:color w:val="000000"/>
          <w:u w:val="single"/>
          <w:lang w:eastAsia="en-GB"/>
        </w:rPr>
        <w:t xml:space="preserve"> </w:t>
      </w:r>
      <w:r w:rsidRPr="003624D4">
        <w:rPr>
          <w:rFonts w:ascii="Calibri" w:eastAsia="Times New Roman" w:hAnsi="Calibri" w:cs="Calibri"/>
          <w:color w:val="000000"/>
          <w:lang w:eastAsia="en-GB"/>
        </w:rPr>
        <w:t>reflect</w:t>
      </w:r>
      <w:r>
        <w:rPr>
          <w:rFonts w:ascii="Calibri" w:eastAsia="Times New Roman" w:hAnsi="Calibri" w:cs="Calibri"/>
          <w:color w:val="000000"/>
          <w:lang w:eastAsia="en-GB"/>
        </w:rPr>
        <w:t>ion</w:t>
      </w:r>
      <w:r w:rsidRPr="003624D4">
        <w:rPr>
          <w:rFonts w:ascii="Calibri" w:eastAsia="Times New Roman" w:hAnsi="Calibri" w:cs="Calibri"/>
          <w:color w:val="000000"/>
          <w:lang w:eastAsia="en-GB"/>
        </w:rPr>
        <w:t xml:space="preserve"> on creative solutions </w:t>
      </w:r>
      <w:r>
        <w:rPr>
          <w:rFonts w:ascii="Calibri" w:eastAsia="Times New Roman" w:hAnsi="Calibri" w:cs="Calibri"/>
          <w:color w:val="000000"/>
          <w:lang w:eastAsia="en-GB"/>
        </w:rPr>
        <w:t xml:space="preserve">that can </w:t>
      </w:r>
      <w:r w:rsidRPr="003624D4">
        <w:rPr>
          <w:rFonts w:ascii="Calibri" w:eastAsia="Times New Roman" w:hAnsi="Calibri" w:cs="Calibri"/>
          <w:color w:val="000000"/>
          <w:lang w:eastAsia="en-GB"/>
        </w:rPr>
        <w:t>be piloted with the selected MAs – learning from experiences</w:t>
      </w:r>
      <w:r w:rsidR="00EA390E">
        <w:rPr>
          <w:rFonts w:ascii="Calibri" w:eastAsia="Times New Roman" w:hAnsi="Calibri" w:cs="Calibri"/>
          <w:color w:val="000000"/>
          <w:lang w:eastAsia="en-GB"/>
        </w:rPr>
        <w:t xml:space="preserve">, </w:t>
      </w:r>
      <w:r w:rsidRPr="003624D4">
        <w:rPr>
          <w:rFonts w:ascii="Calibri" w:eastAsia="Times New Roman" w:hAnsi="Calibri" w:cs="Calibri"/>
          <w:color w:val="000000"/>
          <w:lang w:eastAsia="en-GB"/>
        </w:rPr>
        <w:t>mapping the variety of realities</w:t>
      </w:r>
      <w:r>
        <w:rPr>
          <w:rFonts w:ascii="Calibri" w:eastAsia="Times New Roman" w:hAnsi="Calibri" w:cs="Calibri"/>
          <w:color w:val="000000"/>
          <w:lang w:eastAsia="en-GB"/>
        </w:rPr>
        <w:t xml:space="preserve"> and </w:t>
      </w:r>
      <w:r w:rsidRPr="003624D4">
        <w:rPr>
          <w:rFonts w:ascii="Calibri" w:eastAsia="Times New Roman" w:hAnsi="Calibri" w:cs="Calibri"/>
          <w:color w:val="000000"/>
          <w:lang w:eastAsia="en-GB"/>
        </w:rPr>
        <w:t>related challenges</w:t>
      </w:r>
      <w:r w:rsidR="00EA390E">
        <w:rPr>
          <w:rFonts w:ascii="Calibri" w:eastAsia="Times New Roman" w:hAnsi="Calibri" w:cs="Calibri"/>
          <w:color w:val="000000"/>
          <w:lang w:eastAsia="en-GB"/>
        </w:rPr>
        <w:t>,</w:t>
      </w:r>
      <w:r w:rsidRPr="003624D4">
        <w:rPr>
          <w:rFonts w:ascii="Calibri" w:eastAsia="Times New Roman" w:hAnsi="Calibri" w:cs="Calibri"/>
          <w:color w:val="000000"/>
          <w:lang w:eastAsia="en-GB"/>
        </w:rPr>
        <w:t xml:space="preserve"> and collectively shaping new ideas</w:t>
      </w:r>
      <w:r>
        <w:rPr>
          <w:rFonts w:ascii="Calibri" w:eastAsia="Times New Roman" w:hAnsi="Calibri" w:cs="Calibri"/>
          <w:color w:val="000000"/>
          <w:lang w:eastAsia="en-GB"/>
        </w:rPr>
        <w:t xml:space="preserve">. </w:t>
      </w:r>
    </w:p>
    <w:p w14:paraId="57118439" w14:textId="5EFE1539" w:rsidR="00B00F75" w:rsidRDefault="00B00F75" w:rsidP="00B00F75">
      <w:pPr>
        <w:spacing w:after="0" w:line="240" w:lineRule="auto"/>
        <w:contextualSpacing/>
        <w:jc w:val="both"/>
        <w:rPr>
          <w:rFonts w:ascii="Calibri" w:eastAsia="Times New Roman" w:hAnsi="Calibri" w:cs="Calibri"/>
          <w:color w:val="000000"/>
          <w:lang w:eastAsia="en-GB"/>
        </w:rPr>
      </w:pPr>
    </w:p>
    <w:p w14:paraId="76652A84" w14:textId="186005B3" w:rsidR="008C6FBA" w:rsidRDefault="008C6FBA" w:rsidP="008C6FBA">
      <w:pPr>
        <w:spacing w:after="0" w:line="240" w:lineRule="auto"/>
        <w:contextualSpacing/>
        <w:jc w:val="both"/>
        <w:rPr>
          <w:rFonts w:eastAsia="Times New Roman" w:cstheme="minorHAnsi"/>
          <w:color w:val="000000"/>
          <w:lang w:eastAsia="en-GB"/>
        </w:rPr>
      </w:pPr>
      <w:r>
        <w:rPr>
          <w:rFonts w:eastAsia="Times New Roman" w:cstheme="minorHAnsi"/>
          <w:color w:val="000000"/>
          <w:lang w:eastAsia="en-GB"/>
        </w:rPr>
        <w:t xml:space="preserve">Globally this programme will be co-ordinated by an IPPF </w:t>
      </w:r>
      <w:r w:rsidR="006703FE">
        <w:rPr>
          <w:rFonts w:eastAsia="Times New Roman" w:cstheme="minorHAnsi"/>
          <w:color w:val="000000"/>
          <w:lang w:eastAsia="en-GB"/>
        </w:rPr>
        <w:t xml:space="preserve">secretariat </w:t>
      </w:r>
      <w:r>
        <w:rPr>
          <w:rFonts w:eastAsia="Times New Roman" w:cstheme="minorHAnsi"/>
          <w:color w:val="000000"/>
          <w:lang w:eastAsia="en-GB"/>
        </w:rPr>
        <w:t xml:space="preserve">support team appointed from within the unified secretariat to </w:t>
      </w:r>
      <w:r w:rsidR="00A66918">
        <w:rPr>
          <w:rFonts w:eastAsia="Times New Roman" w:cstheme="minorHAnsi"/>
          <w:color w:val="000000"/>
          <w:lang w:eastAsia="en-GB"/>
        </w:rPr>
        <w:t xml:space="preserve">follow the participating MAs, </w:t>
      </w:r>
      <w:r>
        <w:rPr>
          <w:rFonts w:eastAsia="Times New Roman" w:cstheme="minorHAnsi"/>
          <w:color w:val="000000"/>
          <w:lang w:eastAsia="en-GB"/>
        </w:rPr>
        <w:t>facilitate learning across the selected MAs and document the</w:t>
      </w:r>
      <w:r w:rsidR="00E05ACC">
        <w:rPr>
          <w:rFonts w:eastAsia="Times New Roman" w:cstheme="minorHAnsi"/>
          <w:color w:val="000000"/>
          <w:lang w:eastAsia="en-GB"/>
        </w:rPr>
        <w:t xml:space="preserve"> initiative</w:t>
      </w:r>
      <w:r>
        <w:rPr>
          <w:rFonts w:eastAsia="Times New Roman" w:cstheme="minorHAnsi"/>
          <w:color w:val="000000"/>
          <w:lang w:eastAsia="en-GB"/>
        </w:rPr>
        <w:t xml:space="preserve"> learning</w:t>
      </w:r>
      <w:r w:rsidR="00E05ACC">
        <w:rPr>
          <w:rFonts w:eastAsia="Times New Roman" w:cstheme="minorHAnsi"/>
          <w:color w:val="000000"/>
          <w:lang w:eastAsia="en-GB"/>
        </w:rPr>
        <w:t>s</w:t>
      </w:r>
      <w:r>
        <w:rPr>
          <w:rFonts w:eastAsia="Times New Roman" w:cstheme="minorHAnsi"/>
          <w:color w:val="000000"/>
          <w:lang w:eastAsia="en-GB"/>
        </w:rPr>
        <w:t xml:space="preserve"> for the benefit of the wider IPPF membership. </w:t>
      </w:r>
    </w:p>
    <w:p w14:paraId="5481108F" w14:textId="77777777" w:rsidR="008C6FBA" w:rsidRDefault="008C6FBA" w:rsidP="00B00F75">
      <w:pPr>
        <w:spacing w:after="0" w:line="240" w:lineRule="auto"/>
        <w:contextualSpacing/>
        <w:jc w:val="both"/>
        <w:rPr>
          <w:rFonts w:ascii="Calibri" w:eastAsia="Times New Roman" w:hAnsi="Calibri" w:cs="Calibri"/>
          <w:color w:val="000000"/>
          <w:lang w:eastAsia="en-GB"/>
        </w:rPr>
      </w:pPr>
    </w:p>
    <w:p w14:paraId="30611205" w14:textId="77777777" w:rsidR="00135C32" w:rsidRPr="00B00F75" w:rsidRDefault="00135C32" w:rsidP="00B00F75">
      <w:pPr>
        <w:spacing w:after="0" w:line="240" w:lineRule="auto"/>
        <w:contextualSpacing/>
        <w:jc w:val="both"/>
        <w:rPr>
          <w:rFonts w:ascii="Calibri" w:eastAsia="Times New Roman" w:hAnsi="Calibri" w:cs="Calibri"/>
          <w:color w:val="000000"/>
          <w:lang w:eastAsia="en-GB"/>
        </w:rPr>
      </w:pPr>
    </w:p>
    <w:p w14:paraId="1C707D23" w14:textId="38C31300" w:rsidR="00241D4B" w:rsidRPr="00241D4B" w:rsidRDefault="00241D4B" w:rsidP="00241D4B">
      <w:pPr>
        <w:rPr>
          <w:rFonts w:ascii="Calibri" w:eastAsia="Times New Roman" w:hAnsi="Calibri" w:cs="Calibri"/>
          <w:b/>
          <w:bCs/>
          <w:color w:val="000000"/>
          <w:lang w:eastAsia="en-GB"/>
        </w:rPr>
      </w:pPr>
      <w:r w:rsidRPr="003624D4">
        <w:rPr>
          <w:rFonts w:ascii="Calibri" w:eastAsia="Times New Roman" w:hAnsi="Calibri" w:cs="Calibri"/>
          <w:b/>
          <w:bCs/>
          <w:color w:val="000000"/>
          <w:lang w:eastAsia="en-GB"/>
        </w:rPr>
        <w:t>Budget</w:t>
      </w:r>
      <w:r w:rsidRPr="006D7CD8">
        <w:rPr>
          <w:rFonts w:ascii="Calibri" w:eastAsia="Times New Roman" w:hAnsi="Calibri" w:cs="Calibri"/>
          <w:b/>
          <w:bCs/>
          <w:color w:val="000000"/>
          <w:lang w:eastAsia="en-GB"/>
        </w:rPr>
        <w:t xml:space="preserve"> and timeframe</w:t>
      </w:r>
    </w:p>
    <w:p w14:paraId="4244E8C0" w14:textId="0AA1243B" w:rsidR="00241D4B" w:rsidRDefault="00DB3828" w:rsidP="00DB3828">
      <w:pPr>
        <w:spacing w:after="0" w:line="240" w:lineRule="auto"/>
        <w:contextualSpacing/>
        <w:jc w:val="both"/>
      </w:pPr>
      <w:r>
        <w:t>The participating</w:t>
      </w:r>
      <w:r w:rsidR="00241D4B">
        <w:t xml:space="preserve"> MAs will be provided with an initial grant to conduct the phase </w:t>
      </w:r>
      <w:r>
        <w:t>1 - governance</w:t>
      </w:r>
      <w:r w:rsidR="00241D4B">
        <w:t xml:space="preserve"> assessment. </w:t>
      </w:r>
      <w:r w:rsidR="000948C3">
        <w:t xml:space="preserve">If the first phase is completed successfully, </w:t>
      </w:r>
      <w:r w:rsidR="006C0BF2">
        <w:t xml:space="preserve">having identified meaningful governance changes </w:t>
      </w:r>
      <w:r w:rsidR="000948C3">
        <w:t>and there is an expressed need and desire to undertake reform, a</w:t>
      </w:r>
      <w:r w:rsidR="00241D4B">
        <w:t>n MA specific scope of work for phase two will then be agreed and budgeted.</w:t>
      </w:r>
      <w:r w:rsidR="006C0BF2">
        <w:t xml:space="preserve"> A demonstrated commitment from both the MA Board and management is a requirement </w:t>
      </w:r>
      <w:r w:rsidR="00F313F1">
        <w:t>for the funding of phase</w:t>
      </w:r>
      <w:r w:rsidR="00422F48">
        <w:t xml:space="preserve"> </w:t>
      </w:r>
      <w:r w:rsidR="00F313F1">
        <w:t xml:space="preserve">2. </w:t>
      </w:r>
    </w:p>
    <w:p w14:paraId="6AF0B278" w14:textId="77777777" w:rsidR="003918A4" w:rsidRDefault="003918A4" w:rsidP="00DB3828">
      <w:pPr>
        <w:spacing w:after="0" w:line="240" w:lineRule="auto"/>
        <w:contextualSpacing/>
        <w:jc w:val="both"/>
      </w:pPr>
    </w:p>
    <w:p w14:paraId="77BBCE5C" w14:textId="2668B4FD" w:rsidR="00644448" w:rsidRDefault="00644448" w:rsidP="00DB3828">
      <w:pPr>
        <w:spacing w:after="0" w:line="240" w:lineRule="auto"/>
        <w:contextualSpacing/>
        <w:jc w:val="both"/>
      </w:pPr>
      <w:r>
        <w:t xml:space="preserve">The in-country consultants will be </w:t>
      </w:r>
      <w:r w:rsidR="00254C6C">
        <w:t xml:space="preserve">jointly </w:t>
      </w:r>
      <w:r>
        <w:t xml:space="preserve">recruited </w:t>
      </w:r>
      <w:r w:rsidR="00254C6C">
        <w:t xml:space="preserve">by the MA and </w:t>
      </w:r>
      <w:r>
        <w:t>the IPPF Secretariat</w:t>
      </w:r>
      <w:r w:rsidR="00422F48">
        <w:t xml:space="preserve"> team</w:t>
      </w:r>
      <w:r>
        <w:t xml:space="preserve">. </w:t>
      </w:r>
      <w:r w:rsidR="00F71D5E">
        <w:t>If</w:t>
      </w:r>
      <w:r w:rsidR="00765563">
        <w:t xml:space="preserve"> </w:t>
      </w:r>
      <w:r w:rsidR="002E62DB">
        <w:t>this resource is not available locally</w:t>
      </w:r>
      <w:r w:rsidR="00765563">
        <w:t>, the IPPF secretariat team will support the MA in identifying a relevant international consultant</w:t>
      </w:r>
      <w:r w:rsidR="00A0279B">
        <w:t xml:space="preserve"> to support the MA in conducting the initiative.</w:t>
      </w:r>
    </w:p>
    <w:p w14:paraId="1899C51C" w14:textId="5E2B7599" w:rsidR="00CB60E0" w:rsidRDefault="00CB60E0" w:rsidP="00DB3828">
      <w:pPr>
        <w:spacing w:after="0" w:line="240" w:lineRule="auto"/>
        <w:contextualSpacing/>
        <w:jc w:val="both"/>
      </w:pPr>
    </w:p>
    <w:p w14:paraId="6EAB29A4" w14:textId="43D2A72D" w:rsidR="00A0279B" w:rsidRDefault="00C623CB" w:rsidP="00DB3828">
      <w:pPr>
        <w:spacing w:after="0" w:line="240" w:lineRule="auto"/>
        <w:contextualSpacing/>
        <w:jc w:val="both"/>
      </w:pPr>
      <w:r>
        <w:t>The phase 1</w:t>
      </w:r>
      <w:r w:rsidR="00A0279B">
        <w:t xml:space="preserve"> assignment is expected to be carried out in </w:t>
      </w:r>
      <w:r w:rsidR="00A0279B" w:rsidRPr="00422F48">
        <w:rPr>
          <w:b/>
          <w:bCs/>
        </w:rPr>
        <w:t>eight weeks</w:t>
      </w:r>
      <w:r w:rsidR="00A0279B">
        <w:t xml:space="preserve"> since the start of the contract</w:t>
      </w:r>
      <w:r>
        <w:t xml:space="preserve">; the phase 2 assignment should be conducted </w:t>
      </w:r>
      <w:r w:rsidR="0026143D" w:rsidRPr="00422F48">
        <w:rPr>
          <w:b/>
          <w:bCs/>
        </w:rPr>
        <w:t>within 6 months</w:t>
      </w:r>
      <w:r w:rsidR="0026143D">
        <w:t xml:space="preserve"> after the start of the contract</w:t>
      </w:r>
      <w:r w:rsidR="00471976">
        <w:t>.</w:t>
      </w:r>
    </w:p>
    <w:p w14:paraId="376962D4" w14:textId="77777777" w:rsidR="00A0279B" w:rsidRDefault="00A0279B" w:rsidP="00A0279B">
      <w:pPr>
        <w:spacing w:after="0" w:line="240" w:lineRule="auto"/>
        <w:contextualSpacing/>
      </w:pPr>
    </w:p>
    <w:p w14:paraId="6101285E" w14:textId="50E982C0" w:rsidR="00A0279B" w:rsidRPr="00506479" w:rsidRDefault="004556DA" w:rsidP="00A0279B">
      <w:pPr>
        <w:spacing w:after="0" w:line="240" w:lineRule="auto"/>
        <w:contextualSpacing/>
        <w:rPr>
          <w:i/>
          <w:iCs/>
        </w:rPr>
      </w:pPr>
      <w:r w:rsidRPr="00506479">
        <w:rPr>
          <w:i/>
          <w:iCs/>
        </w:rPr>
        <w:t>Key</w:t>
      </w:r>
      <w:r w:rsidR="00471976" w:rsidRPr="00506479">
        <w:rPr>
          <w:i/>
          <w:iCs/>
        </w:rPr>
        <w:t xml:space="preserve"> steps</w:t>
      </w:r>
      <w:r w:rsidRPr="00506479">
        <w:rPr>
          <w:i/>
          <w:iCs/>
        </w:rPr>
        <w:t xml:space="preserve"> under </w:t>
      </w:r>
      <w:r w:rsidR="005C4F50" w:rsidRPr="00506479">
        <w:rPr>
          <w:i/>
          <w:iCs/>
        </w:rPr>
        <w:t>the initiative</w:t>
      </w:r>
      <w:r w:rsidR="00471976" w:rsidRPr="00506479">
        <w:rPr>
          <w:i/>
          <w:iCs/>
        </w:rPr>
        <w:t>:</w:t>
      </w:r>
    </w:p>
    <w:p w14:paraId="047697B0" w14:textId="6BAC438D" w:rsidR="00A0279B" w:rsidRDefault="00A0279B" w:rsidP="00422F48">
      <w:pPr>
        <w:pStyle w:val="ListParagraph"/>
        <w:numPr>
          <w:ilvl w:val="0"/>
          <w:numId w:val="56"/>
        </w:numPr>
        <w:spacing w:after="0" w:line="240" w:lineRule="auto"/>
      </w:pPr>
      <w:r>
        <w:t xml:space="preserve">Regular updates including calls </w:t>
      </w:r>
      <w:r w:rsidR="005C4F50">
        <w:t>by</w:t>
      </w:r>
      <w:r>
        <w:t xml:space="preserve"> the coordination committee</w:t>
      </w:r>
    </w:p>
    <w:p w14:paraId="54A5DFE0" w14:textId="42262BF0" w:rsidR="00A0279B" w:rsidRDefault="00A0279B" w:rsidP="00422F48">
      <w:pPr>
        <w:pStyle w:val="ListParagraph"/>
        <w:numPr>
          <w:ilvl w:val="0"/>
          <w:numId w:val="56"/>
        </w:numPr>
        <w:spacing w:after="0" w:line="240" w:lineRule="auto"/>
      </w:pPr>
      <w:r>
        <w:t xml:space="preserve">Presentation to and discussion of </w:t>
      </w:r>
      <w:r w:rsidR="005C4F50">
        <w:t xml:space="preserve">consultant </w:t>
      </w:r>
      <w:r>
        <w:t>draft results with coordination committee</w:t>
      </w:r>
    </w:p>
    <w:p w14:paraId="7A8A8344" w14:textId="14F367F2" w:rsidR="00A0279B" w:rsidRDefault="00A0279B" w:rsidP="00422F48">
      <w:pPr>
        <w:pStyle w:val="ListParagraph"/>
        <w:numPr>
          <w:ilvl w:val="0"/>
          <w:numId w:val="56"/>
        </w:numPr>
        <w:spacing w:after="0" w:line="240" w:lineRule="auto"/>
      </w:pPr>
      <w:r>
        <w:t xml:space="preserve">Review of the draft </w:t>
      </w:r>
      <w:r w:rsidR="00F5723B">
        <w:t xml:space="preserve">consultant </w:t>
      </w:r>
      <w:r>
        <w:t>report by the coordination committee and consolidation/finalisation of consultant report</w:t>
      </w:r>
    </w:p>
    <w:p w14:paraId="01BE2695" w14:textId="2EECC6D9" w:rsidR="00422F48" w:rsidRDefault="00A0279B" w:rsidP="00422F48">
      <w:pPr>
        <w:pStyle w:val="ListParagraph"/>
        <w:numPr>
          <w:ilvl w:val="0"/>
          <w:numId w:val="56"/>
        </w:numPr>
        <w:spacing w:after="0" w:line="240" w:lineRule="auto"/>
      </w:pPr>
      <w:r>
        <w:t>Presentation to MA full Board and management for decision</w:t>
      </w:r>
    </w:p>
    <w:p w14:paraId="2F0E391E" w14:textId="2A866ADB" w:rsidR="0039381D" w:rsidRDefault="0039381D" w:rsidP="00422F48">
      <w:pPr>
        <w:pStyle w:val="ListParagraph"/>
        <w:numPr>
          <w:ilvl w:val="0"/>
          <w:numId w:val="56"/>
        </w:numPr>
        <w:spacing w:after="0" w:line="240" w:lineRule="auto"/>
      </w:pPr>
      <w:r>
        <w:t>Sharing MA Board and management decisions to the IP</w:t>
      </w:r>
      <w:r w:rsidR="00E24F8D">
        <w:t>P</w:t>
      </w:r>
      <w:r>
        <w:t>F Support team for review, feedback and way forward</w:t>
      </w:r>
    </w:p>
    <w:p w14:paraId="1F8E3EDC" w14:textId="77777777" w:rsidR="0039381D" w:rsidRDefault="0039381D" w:rsidP="00B00F75">
      <w:pPr>
        <w:spacing w:after="0" w:line="240" w:lineRule="auto"/>
        <w:contextualSpacing/>
      </w:pPr>
    </w:p>
    <w:p w14:paraId="2840E661" w14:textId="1D599BD1" w:rsidR="00241D4B" w:rsidRDefault="00241D4B" w:rsidP="00B00F75">
      <w:pPr>
        <w:spacing w:after="0" w:line="240" w:lineRule="auto"/>
        <w:contextualSpacing/>
      </w:pPr>
    </w:p>
    <w:p w14:paraId="6B0D5DC5" w14:textId="77777777" w:rsidR="007F6890" w:rsidRDefault="00F5723B" w:rsidP="00B00F75">
      <w:pPr>
        <w:spacing w:after="0" w:line="240" w:lineRule="auto"/>
        <w:contextualSpacing/>
      </w:pPr>
      <w:r>
        <w:t>It is expected that</w:t>
      </w:r>
      <w:r w:rsidR="007F6890">
        <w:t xml:space="preserve"> the following grants will eb available to each participating MA:</w:t>
      </w:r>
    </w:p>
    <w:p w14:paraId="78ACAAA1" w14:textId="54E1D442" w:rsidR="00F5723B" w:rsidRDefault="007F6890" w:rsidP="007F6890">
      <w:pPr>
        <w:pStyle w:val="ListParagraph"/>
        <w:numPr>
          <w:ilvl w:val="0"/>
          <w:numId w:val="52"/>
        </w:numPr>
        <w:spacing w:after="0" w:line="240" w:lineRule="auto"/>
      </w:pPr>
      <w:r>
        <w:t>For phase 1 – up to USD 10.000</w:t>
      </w:r>
    </w:p>
    <w:p w14:paraId="7698C8EE" w14:textId="790A1A87" w:rsidR="007F6890" w:rsidRDefault="007F6890" w:rsidP="007F6890">
      <w:pPr>
        <w:pStyle w:val="ListParagraph"/>
        <w:numPr>
          <w:ilvl w:val="0"/>
          <w:numId w:val="52"/>
        </w:numPr>
        <w:spacing w:after="0" w:line="240" w:lineRule="auto"/>
      </w:pPr>
      <w:r>
        <w:t>For phase 2 – up to USD 12.000</w:t>
      </w:r>
    </w:p>
    <w:p w14:paraId="13A89FE9" w14:textId="0DC2CAD0" w:rsidR="007F6890" w:rsidRDefault="007F6890" w:rsidP="007F6890">
      <w:pPr>
        <w:spacing w:after="0" w:line="240" w:lineRule="auto"/>
      </w:pPr>
    </w:p>
    <w:p w14:paraId="04EB586B" w14:textId="6F864E9D" w:rsidR="007F6890" w:rsidRDefault="007F6890" w:rsidP="00326E0F">
      <w:pPr>
        <w:spacing w:after="0" w:line="240" w:lineRule="auto"/>
      </w:pPr>
      <w:r>
        <w:t xml:space="preserve">The eligible costs under this funding include consultancy </w:t>
      </w:r>
      <w:r w:rsidR="00924EBF">
        <w:t>and governance related costs.</w:t>
      </w:r>
    </w:p>
    <w:p w14:paraId="0E82C2DE" w14:textId="497A6C6E" w:rsidR="000A5A12" w:rsidRDefault="000A5A12" w:rsidP="00326E0F">
      <w:pPr>
        <w:spacing w:after="0" w:line="240" w:lineRule="auto"/>
      </w:pPr>
    </w:p>
    <w:p w14:paraId="2A3C735C" w14:textId="6B00469C" w:rsidR="00181F73" w:rsidRPr="00506479" w:rsidRDefault="00460379" w:rsidP="00326E0F">
      <w:pPr>
        <w:spacing w:after="0" w:line="240" w:lineRule="auto"/>
        <w:rPr>
          <w:i/>
          <w:iCs/>
        </w:rPr>
      </w:pPr>
      <w:bookmarkStart w:id="0" w:name="_Hlk66359488"/>
      <w:r>
        <w:rPr>
          <w:i/>
          <w:iCs/>
        </w:rPr>
        <w:t>Recap on the a</w:t>
      </w:r>
      <w:r w:rsidR="00506479" w:rsidRPr="00506479">
        <w:rPr>
          <w:i/>
          <w:iCs/>
        </w:rPr>
        <w:t>nticipated mileston</w:t>
      </w:r>
      <w:r w:rsidR="00354F66">
        <w:rPr>
          <w:i/>
          <w:iCs/>
        </w:rPr>
        <w:t xml:space="preserve">es </w:t>
      </w:r>
      <w:r w:rsidR="00506479" w:rsidRPr="00506479">
        <w:rPr>
          <w:i/>
          <w:iCs/>
        </w:rPr>
        <w:t>under the initiative:</w:t>
      </w:r>
    </w:p>
    <w:p w14:paraId="56A7CB68" w14:textId="77777777" w:rsidR="00506479" w:rsidRPr="00241D4B" w:rsidRDefault="00506479" w:rsidP="00326E0F">
      <w:pPr>
        <w:spacing w:after="0" w:line="240" w:lineRule="auto"/>
      </w:pPr>
    </w:p>
    <w:tbl>
      <w:tblPr>
        <w:tblStyle w:val="TableGrid"/>
        <w:tblW w:w="0" w:type="auto"/>
        <w:tblLook w:val="04A0" w:firstRow="1" w:lastRow="0" w:firstColumn="1" w:lastColumn="0" w:noHBand="0" w:noVBand="1"/>
      </w:tblPr>
      <w:tblGrid>
        <w:gridCol w:w="5524"/>
        <w:gridCol w:w="3486"/>
      </w:tblGrid>
      <w:tr w:rsidR="00391646" w:rsidRPr="00460379" w14:paraId="0F5A6E8D" w14:textId="77777777" w:rsidTr="00E366EA">
        <w:tc>
          <w:tcPr>
            <w:tcW w:w="5524" w:type="dxa"/>
            <w:shd w:val="clear" w:color="auto" w:fill="E7E6E6" w:themeFill="background2"/>
          </w:tcPr>
          <w:p w14:paraId="1DADA58B" w14:textId="352367B7" w:rsidR="00391646" w:rsidRPr="00460379" w:rsidRDefault="00391646" w:rsidP="00B00F75">
            <w:pPr>
              <w:contextualSpacing/>
              <w:rPr>
                <w:rFonts w:eastAsia="Times New Roman" w:cstheme="minorHAnsi"/>
                <w:b/>
                <w:bCs/>
                <w:color w:val="000000"/>
                <w:lang w:eastAsia="en-GB"/>
              </w:rPr>
            </w:pPr>
            <w:r w:rsidRPr="00460379">
              <w:rPr>
                <w:rFonts w:eastAsia="Times New Roman" w:cstheme="minorHAnsi"/>
                <w:b/>
                <w:bCs/>
                <w:color w:val="000000"/>
                <w:lang w:eastAsia="en-GB"/>
              </w:rPr>
              <w:t xml:space="preserve">Initiative key milestones </w:t>
            </w:r>
            <w:r w:rsidR="00460379">
              <w:rPr>
                <w:rFonts w:eastAsia="Times New Roman" w:cstheme="minorHAnsi"/>
                <w:b/>
                <w:bCs/>
                <w:color w:val="000000"/>
                <w:lang w:eastAsia="en-GB"/>
              </w:rPr>
              <w:t xml:space="preserve">- ROUND </w:t>
            </w:r>
            <w:r w:rsidR="00B57659">
              <w:rPr>
                <w:rFonts w:eastAsia="Times New Roman" w:cstheme="minorHAnsi"/>
                <w:b/>
                <w:bCs/>
                <w:color w:val="000000"/>
                <w:lang w:eastAsia="en-GB"/>
              </w:rPr>
              <w:t>3</w:t>
            </w:r>
          </w:p>
        </w:tc>
        <w:tc>
          <w:tcPr>
            <w:tcW w:w="3486" w:type="dxa"/>
            <w:shd w:val="clear" w:color="auto" w:fill="E7E6E6" w:themeFill="background2"/>
          </w:tcPr>
          <w:p w14:paraId="29B49239" w14:textId="1249278D" w:rsidR="00391646" w:rsidRPr="00460379" w:rsidRDefault="00117818" w:rsidP="00B00F75">
            <w:pPr>
              <w:contextualSpacing/>
              <w:rPr>
                <w:rFonts w:eastAsia="Times New Roman" w:cstheme="minorHAnsi"/>
                <w:b/>
                <w:bCs/>
                <w:color w:val="000000"/>
                <w:lang w:eastAsia="en-GB"/>
              </w:rPr>
            </w:pPr>
            <w:r w:rsidRPr="00460379">
              <w:rPr>
                <w:rFonts w:eastAsia="Times New Roman" w:cstheme="minorHAnsi"/>
                <w:b/>
                <w:bCs/>
                <w:color w:val="000000"/>
                <w:lang w:eastAsia="en-GB"/>
              </w:rPr>
              <w:t>Timeline</w:t>
            </w:r>
          </w:p>
        </w:tc>
      </w:tr>
      <w:tr w:rsidR="00391646" w14:paraId="76B2C455" w14:textId="77777777" w:rsidTr="00E366EA">
        <w:tc>
          <w:tcPr>
            <w:tcW w:w="5524" w:type="dxa"/>
          </w:tcPr>
          <w:p w14:paraId="460541B5" w14:textId="77777777" w:rsidR="00391646" w:rsidRDefault="004142CE" w:rsidP="00B00F75">
            <w:pPr>
              <w:contextualSpacing/>
              <w:rPr>
                <w:rFonts w:eastAsia="Times New Roman" w:cstheme="minorHAnsi"/>
                <w:color w:val="000000"/>
                <w:lang w:eastAsia="en-GB"/>
              </w:rPr>
            </w:pPr>
            <w:r>
              <w:rPr>
                <w:rFonts w:eastAsia="Times New Roman" w:cstheme="minorHAnsi"/>
                <w:color w:val="000000"/>
                <w:lang w:eastAsia="en-GB"/>
              </w:rPr>
              <w:t xml:space="preserve">Selection of MAs </w:t>
            </w:r>
          </w:p>
          <w:p w14:paraId="1B4FC289" w14:textId="25C9B3D9" w:rsidR="00465D24" w:rsidRDefault="00465D24" w:rsidP="00B00F75">
            <w:pPr>
              <w:contextualSpacing/>
              <w:rPr>
                <w:rFonts w:eastAsia="Times New Roman" w:cstheme="minorHAnsi"/>
                <w:color w:val="000000"/>
                <w:lang w:eastAsia="en-GB"/>
              </w:rPr>
            </w:pPr>
          </w:p>
        </w:tc>
        <w:tc>
          <w:tcPr>
            <w:tcW w:w="3486" w:type="dxa"/>
          </w:tcPr>
          <w:p w14:paraId="5DE6B4CB" w14:textId="056061F5" w:rsidR="00391646" w:rsidRDefault="00926E1B" w:rsidP="00B00F75">
            <w:pPr>
              <w:contextualSpacing/>
              <w:rPr>
                <w:rFonts w:eastAsia="Times New Roman" w:cstheme="minorHAnsi"/>
                <w:color w:val="000000"/>
                <w:lang w:eastAsia="en-GB"/>
              </w:rPr>
            </w:pPr>
            <w:r>
              <w:rPr>
                <w:rFonts w:eastAsia="Times New Roman" w:cstheme="minorHAnsi"/>
                <w:color w:val="000000"/>
                <w:lang w:eastAsia="en-GB"/>
              </w:rPr>
              <w:t xml:space="preserve">April-May </w:t>
            </w:r>
            <w:r w:rsidR="00460379">
              <w:rPr>
                <w:rFonts w:eastAsia="Times New Roman" w:cstheme="minorHAnsi"/>
                <w:color w:val="000000"/>
                <w:lang w:eastAsia="en-GB"/>
              </w:rPr>
              <w:t>2021</w:t>
            </w:r>
          </w:p>
        </w:tc>
      </w:tr>
      <w:tr w:rsidR="00391646" w14:paraId="243873CA" w14:textId="77777777" w:rsidTr="00E366EA">
        <w:tc>
          <w:tcPr>
            <w:tcW w:w="5524" w:type="dxa"/>
          </w:tcPr>
          <w:p w14:paraId="3F6ED167" w14:textId="272C3184" w:rsidR="00391646" w:rsidRDefault="004142CE" w:rsidP="00B00F75">
            <w:pPr>
              <w:contextualSpacing/>
              <w:rPr>
                <w:rFonts w:eastAsia="Times New Roman" w:cstheme="minorHAnsi"/>
                <w:color w:val="000000"/>
                <w:lang w:eastAsia="en-GB"/>
              </w:rPr>
            </w:pPr>
            <w:r>
              <w:rPr>
                <w:rFonts w:eastAsia="Times New Roman" w:cstheme="minorHAnsi"/>
                <w:color w:val="000000"/>
                <w:lang w:eastAsia="en-GB"/>
              </w:rPr>
              <w:t xml:space="preserve">Launch of Round </w:t>
            </w:r>
            <w:r w:rsidR="00B57659">
              <w:rPr>
                <w:rFonts w:eastAsia="Times New Roman" w:cstheme="minorHAnsi"/>
                <w:color w:val="000000"/>
                <w:lang w:eastAsia="en-GB"/>
              </w:rPr>
              <w:t>3</w:t>
            </w:r>
            <w:r w:rsidR="00465D24">
              <w:rPr>
                <w:rFonts w:eastAsia="Times New Roman" w:cstheme="minorHAnsi"/>
                <w:color w:val="000000"/>
                <w:lang w:eastAsia="en-GB"/>
              </w:rPr>
              <w:t xml:space="preserve"> and launch session</w:t>
            </w:r>
          </w:p>
          <w:p w14:paraId="4322E2FF" w14:textId="52B6873B" w:rsidR="00465D24" w:rsidRDefault="00465D24" w:rsidP="00B00F75">
            <w:pPr>
              <w:contextualSpacing/>
              <w:rPr>
                <w:rFonts w:eastAsia="Times New Roman" w:cstheme="minorHAnsi"/>
                <w:color w:val="000000"/>
                <w:lang w:eastAsia="en-GB"/>
              </w:rPr>
            </w:pPr>
          </w:p>
        </w:tc>
        <w:tc>
          <w:tcPr>
            <w:tcW w:w="3486" w:type="dxa"/>
          </w:tcPr>
          <w:p w14:paraId="2C6B1CB1" w14:textId="5D9A9738" w:rsidR="00391646" w:rsidRDefault="00926E1B" w:rsidP="00B00F75">
            <w:pPr>
              <w:contextualSpacing/>
              <w:rPr>
                <w:rFonts w:eastAsia="Times New Roman" w:cstheme="minorHAnsi"/>
                <w:color w:val="000000"/>
                <w:lang w:eastAsia="en-GB"/>
              </w:rPr>
            </w:pPr>
            <w:r>
              <w:rPr>
                <w:rFonts w:eastAsia="Times New Roman" w:cstheme="minorHAnsi"/>
                <w:color w:val="000000"/>
                <w:lang w:eastAsia="en-GB"/>
              </w:rPr>
              <w:t xml:space="preserve">June </w:t>
            </w:r>
            <w:r w:rsidR="00465D24">
              <w:rPr>
                <w:rFonts w:eastAsia="Times New Roman" w:cstheme="minorHAnsi"/>
                <w:color w:val="000000"/>
                <w:lang w:eastAsia="en-GB"/>
              </w:rPr>
              <w:t>2021</w:t>
            </w:r>
          </w:p>
        </w:tc>
      </w:tr>
      <w:tr w:rsidR="00391646" w14:paraId="3A8E4668" w14:textId="77777777" w:rsidTr="00E366EA">
        <w:tc>
          <w:tcPr>
            <w:tcW w:w="5524" w:type="dxa"/>
          </w:tcPr>
          <w:p w14:paraId="24BEDCC8" w14:textId="3A385654" w:rsidR="00391646" w:rsidRDefault="00203F61" w:rsidP="00B00F75">
            <w:pPr>
              <w:contextualSpacing/>
              <w:rPr>
                <w:rFonts w:eastAsia="Times New Roman" w:cstheme="minorHAnsi"/>
                <w:color w:val="000000"/>
                <w:lang w:eastAsia="en-GB"/>
              </w:rPr>
            </w:pPr>
            <w:r>
              <w:rPr>
                <w:rFonts w:eastAsia="Times New Roman" w:cstheme="minorHAnsi"/>
                <w:color w:val="000000"/>
                <w:lang w:eastAsia="en-GB"/>
              </w:rPr>
              <w:t>Recruitment</w:t>
            </w:r>
            <w:r w:rsidR="00465D24">
              <w:rPr>
                <w:rFonts w:eastAsia="Times New Roman" w:cstheme="minorHAnsi"/>
                <w:color w:val="000000"/>
                <w:lang w:eastAsia="en-GB"/>
              </w:rPr>
              <w:t xml:space="preserve"> of (local</w:t>
            </w:r>
            <w:r>
              <w:rPr>
                <w:rFonts w:eastAsia="Times New Roman" w:cstheme="minorHAnsi"/>
                <w:color w:val="000000"/>
                <w:lang w:eastAsia="en-GB"/>
              </w:rPr>
              <w:t>)</w:t>
            </w:r>
            <w:r w:rsidR="00465D24">
              <w:rPr>
                <w:rFonts w:eastAsia="Times New Roman" w:cstheme="minorHAnsi"/>
                <w:color w:val="000000"/>
                <w:lang w:eastAsia="en-GB"/>
              </w:rPr>
              <w:t xml:space="preserve"> consultants</w:t>
            </w:r>
            <w:r>
              <w:rPr>
                <w:rFonts w:eastAsia="Times New Roman" w:cstheme="minorHAnsi"/>
                <w:color w:val="000000"/>
                <w:lang w:eastAsia="en-GB"/>
              </w:rPr>
              <w:t xml:space="preserve"> for phase 1</w:t>
            </w:r>
          </w:p>
        </w:tc>
        <w:tc>
          <w:tcPr>
            <w:tcW w:w="3486" w:type="dxa"/>
          </w:tcPr>
          <w:p w14:paraId="4C5C0A59" w14:textId="0EA8276C" w:rsidR="00391646" w:rsidRDefault="00926E1B" w:rsidP="00B00F75">
            <w:pPr>
              <w:contextualSpacing/>
              <w:rPr>
                <w:rFonts w:eastAsia="Times New Roman" w:cstheme="minorHAnsi"/>
                <w:color w:val="000000"/>
                <w:lang w:eastAsia="en-GB"/>
              </w:rPr>
            </w:pPr>
            <w:r>
              <w:rPr>
                <w:rFonts w:eastAsia="Times New Roman" w:cstheme="minorHAnsi"/>
                <w:color w:val="000000"/>
                <w:lang w:eastAsia="en-GB"/>
              </w:rPr>
              <w:t xml:space="preserve"> June - July</w:t>
            </w:r>
            <w:r w:rsidR="00203F61">
              <w:rPr>
                <w:rFonts w:eastAsia="Times New Roman" w:cstheme="minorHAnsi"/>
                <w:color w:val="000000"/>
                <w:lang w:eastAsia="en-GB"/>
              </w:rPr>
              <w:t xml:space="preserve"> 2021</w:t>
            </w:r>
          </w:p>
          <w:p w14:paraId="4928BAAC" w14:textId="4C289800" w:rsidR="00203F61" w:rsidRDefault="00203F61" w:rsidP="00B00F75">
            <w:pPr>
              <w:contextualSpacing/>
              <w:rPr>
                <w:rFonts w:eastAsia="Times New Roman" w:cstheme="minorHAnsi"/>
                <w:color w:val="000000"/>
                <w:lang w:eastAsia="en-GB"/>
              </w:rPr>
            </w:pPr>
          </w:p>
        </w:tc>
      </w:tr>
      <w:tr w:rsidR="00391646" w14:paraId="649205A3" w14:textId="77777777" w:rsidTr="00E366EA">
        <w:tc>
          <w:tcPr>
            <w:tcW w:w="5524" w:type="dxa"/>
          </w:tcPr>
          <w:p w14:paraId="6C9D5B90" w14:textId="57197253" w:rsidR="00391646" w:rsidRDefault="00BB31A0" w:rsidP="00B00F75">
            <w:pPr>
              <w:contextualSpacing/>
              <w:rPr>
                <w:rFonts w:eastAsia="Times New Roman" w:cstheme="minorHAnsi"/>
                <w:color w:val="000000"/>
                <w:lang w:eastAsia="en-GB"/>
              </w:rPr>
            </w:pPr>
            <w:r>
              <w:rPr>
                <w:rFonts w:eastAsia="Times New Roman" w:cstheme="minorHAnsi"/>
                <w:color w:val="000000"/>
                <w:lang w:eastAsia="en-GB"/>
              </w:rPr>
              <w:t>Funding agreement for and start of phase 1</w:t>
            </w:r>
          </w:p>
          <w:p w14:paraId="7F2FC929" w14:textId="5A5AE8AF" w:rsidR="009B488D" w:rsidRDefault="009B488D" w:rsidP="00B00F75">
            <w:pPr>
              <w:contextualSpacing/>
              <w:rPr>
                <w:rFonts w:eastAsia="Times New Roman" w:cstheme="minorHAnsi"/>
                <w:color w:val="000000"/>
                <w:lang w:eastAsia="en-GB"/>
              </w:rPr>
            </w:pPr>
          </w:p>
        </w:tc>
        <w:tc>
          <w:tcPr>
            <w:tcW w:w="3486" w:type="dxa"/>
          </w:tcPr>
          <w:p w14:paraId="674531BD" w14:textId="7FBB9D00" w:rsidR="00391646" w:rsidRDefault="009B488D" w:rsidP="00B00F75">
            <w:pPr>
              <w:contextualSpacing/>
              <w:rPr>
                <w:rFonts w:eastAsia="Times New Roman" w:cstheme="minorHAnsi"/>
                <w:color w:val="000000"/>
                <w:lang w:eastAsia="en-GB"/>
              </w:rPr>
            </w:pPr>
            <w:r>
              <w:rPr>
                <w:rFonts w:eastAsia="Times New Roman" w:cstheme="minorHAnsi"/>
                <w:color w:val="000000"/>
                <w:lang w:eastAsia="en-GB"/>
              </w:rPr>
              <w:t xml:space="preserve"> </w:t>
            </w:r>
            <w:r w:rsidR="00926E1B">
              <w:rPr>
                <w:rFonts w:eastAsia="Times New Roman" w:cstheme="minorHAnsi"/>
                <w:color w:val="000000"/>
                <w:lang w:eastAsia="en-GB"/>
              </w:rPr>
              <w:t xml:space="preserve">July – August </w:t>
            </w:r>
            <w:r>
              <w:rPr>
                <w:rFonts w:eastAsia="Times New Roman" w:cstheme="minorHAnsi"/>
                <w:color w:val="000000"/>
                <w:lang w:eastAsia="en-GB"/>
              </w:rPr>
              <w:t>2021</w:t>
            </w:r>
          </w:p>
        </w:tc>
      </w:tr>
      <w:tr w:rsidR="00391646" w14:paraId="12BDDBF4" w14:textId="77777777" w:rsidTr="00E366EA">
        <w:tc>
          <w:tcPr>
            <w:tcW w:w="5524" w:type="dxa"/>
          </w:tcPr>
          <w:p w14:paraId="166B096E" w14:textId="6EF1C6E2" w:rsidR="00391646" w:rsidRDefault="009B488D" w:rsidP="00B00F75">
            <w:pPr>
              <w:contextualSpacing/>
              <w:rPr>
                <w:rFonts w:eastAsia="Times New Roman" w:cstheme="minorHAnsi"/>
                <w:color w:val="000000"/>
                <w:lang w:eastAsia="en-GB"/>
              </w:rPr>
            </w:pPr>
            <w:r>
              <w:rPr>
                <w:rFonts w:eastAsia="Times New Roman" w:cstheme="minorHAnsi"/>
                <w:color w:val="000000"/>
                <w:lang w:eastAsia="en-GB"/>
              </w:rPr>
              <w:t xml:space="preserve">Phase 1 implementation  </w:t>
            </w:r>
          </w:p>
          <w:p w14:paraId="50EF2038" w14:textId="22579E92" w:rsidR="009B488D" w:rsidRDefault="009B488D" w:rsidP="00B00F75">
            <w:pPr>
              <w:contextualSpacing/>
              <w:rPr>
                <w:rFonts w:eastAsia="Times New Roman" w:cstheme="minorHAnsi"/>
                <w:color w:val="000000"/>
                <w:lang w:eastAsia="en-GB"/>
              </w:rPr>
            </w:pPr>
          </w:p>
        </w:tc>
        <w:tc>
          <w:tcPr>
            <w:tcW w:w="3486" w:type="dxa"/>
          </w:tcPr>
          <w:p w14:paraId="00B3F4AA" w14:textId="2A57317C" w:rsidR="00391646" w:rsidRDefault="00CC7023" w:rsidP="00B00F75">
            <w:pPr>
              <w:contextualSpacing/>
              <w:rPr>
                <w:rFonts w:eastAsia="Times New Roman" w:cstheme="minorHAnsi"/>
                <w:color w:val="000000"/>
                <w:lang w:eastAsia="en-GB"/>
              </w:rPr>
            </w:pPr>
            <w:r>
              <w:rPr>
                <w:rFonts w:eastAsia="Times New Roman" w:cstheme="minorHAnsi"/>
                <w:color w:val="000000"/>
                <w:lang w:eastAsia="en-GB"/>
              </w:rPr>
              <w:t>July</w:t>
            </w:r>
            <w:r w:rsidR="00926E1B">
              <w:rPr>
                <w:rFonts w:eastAsia="Times New Roman" w:cstheme="minorHAnsi"/>
                <w:color w:val="000000"/>
                <w:lang w:eastAsia="en-GB"/>
              </w:rPr>
              <w:t xml:space="preserve"> - September</w:t>
            </w:r>
            <w:r>
              <w:rPr>
                <w:rFonts w:eastAsia="Times New Roman" w:cstheme="minorHAnsi"/>
                <w:color w:val="000000"/>
                <w:lang w:eastAsia="en-GB"/>
              </w:rPr>
              <w:t xml:space="preserve"> 2021</w:t>
            </w:r>
          </w:p>
        </w:tc>
      </w:tr>
      <w:tr w:rsidR="00391646" w14:paraId="1D273AEB" w14:textId="77777777" w:rsidTr="00E366EA">
        <w:tc>
          <w:tcPr>
            <w:tcW w:w="5524" w:type="dxa"/>
          </w:tcPr>
          <w:p w14:paraId="2B1337C9" w14:textId="77777777" w:rsidR="00391646" w:rsidRDefault="00CC7023" w:rsidP="00B00F75">
            <w:pPr>
              <w:contextualSpacing/>
              <w:rPr>
                <w:rFonts w:eastAsia="Times New Roman" w:cstheme="minorHAnsi"/>
                <w:color w:val="000000"/>
                <w:lang w:eastAsia="en-GB"/>
              </w:rPr>
            </w:pPr>
            <w:r>
              <w:rPr>
                <w:rFonts w:eastAsia="Times New Roman" w:cstheme="minorHAnsi"/>
                <w:color w:val="000000"/>
                <w:lang w:eastAsia="en-GB"/>
              </w:rPr>
              <w:t>Review of phase 1 report and possible planning for phase 2</w:t>
            </w:r>
          </w:p>
          <w:p w14:paraId="18ABC9FB" w14:textId="51970E7A" w:rsidR="00E366EA" w:rsidRDefault="00E366EA" w:rsidP="00B00F75">
            <w:pPr>
              <w:contextualSpacing/>
              <w:rPr>
                <w:rFonts w:eastAsia="Times New Roman" w:cstheme="minorHAnsi"/>
                <w:color w:val="000000"/>
                <w:lang w:eastAsia="en-GB"/>
              </w:rPr>
            </w:pPr>
          </w:p>
        </w:tc>
        <w:tc>
          <w:tcPr>
            <w:tcW w:w="3486" w:type="dxa"/>
          </w:tcPr>
          <w:p w14:paraId="117052DA" w14:textId="483AB70E" w:rsidR="00391646" w:rsidRDefault="00926E1B" w:rsidP="00B00F75">
            <w:pPr>
              <w:contextualSpacing/>
              <w:rPr>
                <w:rFonts w:eastAsia="Times New Roman" w:cstheme="minorHAnsi"/>
                <w:color w:val="000000"/>
                <w:lang w:eastAsia="en-GB"/>
              </w:rPr>
            </w:pPr>
            <w:r>
              <w:rPr>
                <w:rFonts w:eastAsia="Times New Roman" w:cstheme="minorHAnsi"/>
                <w:color w:val="000000"/>
                <w:lang w:eastAsia="en-GB"/>
              </w:rPr>
              <w:t>November - December</w:t>
            </w:r>
            <w:r w:rsidR="00E366EA">
              <w:rPr>
                <w:rFonts w:eastAsia="Times New Roman" w:cstheme="minorHAnsi"/>
                <w:color w:val="000000"/>
                <w:lang w:eastAsia="en-GB"/>
              </w:rPr>
              <w:t xml:space="preserve"> 2021</w:t>
            </w:r>
          </w:p>
        </w:tc>
      </w:tr>
      <w:tr w:rsidR="00CC7023" w14:paraId="596BE1D4" w14:textId="77777777" w:rsidTr="00E366EA">
        <w:tc>
          <w:tcPr>
            <w:tcW w:w="5524" w:type="dxa"/>
          </w:tcPr>
          <w:p w14:paraId="6498D89C" w14:textId="05505651" w:rsidR="00E366EA" w:rsidRDefault="00E366EA" w:rsidP="00E366EA">
            <w:pPr>
              <w:contextualSpacing/>
              <w:rPr>
                <w:rFonts w:eastAsia="Times New Roman" w:cstheme="minorHAnsi"/>
                <w:color w:val="000000"/>
                <w:lang w:eastAsia="en-GB"/>
              </w:rPr>
            </w:pPr>
            <w:r>
              <w:rPr>
                <w:rFonts w:eastAsia="Times New Roman" w:cstheme="minorHAnsi"/>
                <w:color w:val="000000"/>
                <w:lang w:eastAsia="en-GB"/>
              </w:rPr>
              <w:t xml:space="preserve">Funding agreement and </w:t>
            </w:r>
            <w:r w:rsidR="00B47E0F">
              <w:rPr>
                <w:rFonts w:eastAsia="Times New Roman" w:cstheme="minorHAnsi"/>
                <w:color w:val="000000"/>
                <w:lang w:eastAsia="en-GB"/>
              </w:rPr>
              <w:t>implementation of</w:t>
            </w:r>
            <w:r>
              <w:rPr>
                <w:rFonts w:eastAsia="Times New Roman" w:cstheme="minorHAnsi"/>
                <w:color w:val="000000"/>
                <w:lang w:eastAsia="en-GB"/>
              </w:rPr>
              <w:t xml:space="preserve"> phase 2</w:t>
            </w:r>
          </w:p>
          <w:p w14:paraId="4C74CAB4" w14:textId="77777777" w:rsidR="00CC7023" w:rsidRDefault="00CC7023" w:rsidP="00B00F75">
            <w:pPr>
              <w:contextualSpacing/>
              <w:rPr>
                <w:rFonts w:eastAsia="Times New Roman" w:cstheme="minorHAnsi"/>
                <w:color w:val="000000"/>
                <w:lang w:eastAsia="en-GB"/>
              </w:rPr>
            </w:pPr>
          </w:p>
        </w:tc>
        <w:tc>
          <w:tcPr>
            <w:tcW w:w="3486" w:type="dxa"/>
          </w:tcPr>
          <w:p w14:paraId="37913A07" w14:textId="0F8D7F50" w:rsidR="00CC7023" w:rsidRDefault="00926E1B" w:rsidP="00B00F75">
            <w:pPr>
              <w:contextualSpacing/>
              <w:rPr>
                <w:rFonts w:eastAsia="Times New Roman" w:cstheme="minorHAnsi"/>
                <w:color w:val="000000"/>
                <w:lang w:eastAsia="en-GB"/>
              </w:rPr>
            </w:pPr>
            <w:r>
              <w:rPr>
                <w:rFonts w:eastAsia="Times New Roman" w:cstheme="minorHAnsi"/>
                <w:color w:val="000000"/>
                <w:lang w:eastAsia="en-GB"/>
              </w:rPr>
              <w:t xml:space="preserve">January – June </w:t>
            </w:r>
            <w:r w:rsidR="005B040E">
              <w:rPr>
                <w:rFonts w:eastAsia="Times New Roman" w:cstheme="minorHAnsi"/>
                <w:color w:val="000000"/>
                <w:lang w:eastAsia="en-GB"/>
              </w:rPr>
              <w:t xml:space="preserve">2022 </w:t>
            </w:r>
          </w:p>
        </w:tc>
      </w:tr>
      <w:tr w:rsidR="00CC7023" w14:paraId="051834E5" w14:textId="77777777" w:rsidTr="00E366EA">
        <w:tc>
          <w:tcPr>
            <w:tcW w:w="5524" w:type="dxa"/>
          </w:tcPr>
          <w:p w14:paraId="2F755E81" w14:textId="3BF6D402" w:rsidR="00CC7023" w:rsidRDefault="005B040E" w:rsidP="00493114">
            <w:pPr>
              <w:contextualSpacing/>
              <w:rPr>
                <w:rFonts w:eastAsia="Times New Roman" w:cstheme="minorHAnsi"/>
                <w:color w:val="000000"/>
                <w:lang w:eastAsia="en-GB"/>
              </w:rPr>
            </w:pPr>
            <w:r>
              <w:rPr>
                <w:rFonts w:eastAsia="Times New Roman" w:cstheme="minorHAnsi"/>
                <w:color w:val="000000"/>
                <w:lang w:eastAsia="en-GB"/>
              </w:rPr>
              <w:t xml:space="preserve">Review of phase 2 report and </w:t>
            </w:r>
            <w:r w:rsidR="00493114">
              <w:rPr>
                <w:rFonts w:eastAsia="Times New Roman" w:cstheme="minorHAnsi"/>
                <w:color w:val="000000"/>
                <w:lang w:eastAsia="en-GB"/>
              </w:rPr>
              <w:t xml:space="preserve">completion of round </w:t>
            </w:r>
            <w:r w:rsidR="00B57659">
              <w:rPr>
                <w:rFonts w:eastAsia="Times New Roman" w:cstheme="minorHAnsi"/>
                <w:color w:val="000000"/>
                <w:lang w:eastAsia="en-GB"/>
              </w:rPr>
              <w:t>3</w:t>
            </w:r>
          </w:p>
          <w:p w14:paraId="480B5122" w14:textId="77777777" w:rsidR="00493114" w:rsidRDefault="00493114" w:rsidP="00493114">
            <w:pPr>
              <w:contextualSpacing/>
              <w:rPr>
                <w:rFonts w:eastAsia="Times New Roman" w:cstheme="minorHAnsi"/>
                <w:color w:val="000000"/>
                <w:lang w:eastAsia="en-GB"/>
              </w:rPr>
            </w:pPr>
          </w:p>
          <w:p w14:paraId="5F61587B" w14:textId="44B75381" w:rsidR="00493114" w:rsidRDefault="00493114" w:rsidP="00493114">
            <w:pPr>
              <w:contextualSpacing/>
              <w:rPr>
                <w:rFonts w:eastAsia="Times New Roman" w:cstheme="minorHAnsi"/>
                <w:color w:val="000000"/>
                <w:lang w:eastAsia="en-GB"/>
              </w:rPr>
            </w:pPr>
          </w:p>
        </w:tc>
        <w:tc>
          <w:tcPr>
            <w:tcW w:w="3486" w:type="dxa"/>
          </w:tcPr>
          <w:p w14:paraId="348C4AA4" w14:textId="4259D0C4" w:rsidR="00CC7023" w:rsidRDefault="00926E1B" w:rsidP="00B00F75">
            <w:pPr>
              <w:contextualSpacing/>
              <w:rPr>
                <w:rFonts w:eastAsia="Times New Roman" w:cstheme="minorHAnsi"/>
                <w:color w:val="000000"/>
                <w:lang w:eastAsia="en-GB"/>
              </w:rPr>
            </w:pPr>
            <w:r>
              <w:rPr>
                <w:rFonts w:eastAsia="Times New Roman" w:cstheme="minorHAnsi"/>
                <w:color w:val="000000"/>
                <w:lang w:eastAsia="en-GB"/>
              </w:rPr>
              <w:t xml:space="preserve">July – September </w:t>
            </w:r>
            <w:r w:rsidR="00493114">
              <w:rPr>
                <w:rFonts w:eastAsia="Times New Roman" w:cstheme="minorHAnsi"/>
                <w:color w:val="000000"/>
                <w:lang w:eastAsia="en-GB"/>
              </w:rPr>
              <w:t>2022</w:t>
            </w:r>
          </w:p>
        </w:tc>
      </w:tr>
    </w:tbl>
    <w:p w14:paraId="1287BB31" w14:textId="77777777" w:rsidR="00B00F75" w:rsidRDefault="00B00F75" w:rsidP="00B00F75">
      <w:pPr>
        <w:spacing w:after="0" w:line="240" w:lineRule="auto"/>
        <w:contextualSpacing/>
        <w:rPr>
          <w:rFonts w:eastAsia="Times New Roman" w:cstheme="minorHAnsi"/>
          <w:color w:val="000000"/>
          <w:lang w:eastAsia="en-GB"/>
        </w:rPr>
      </w:pPr>
    </w:p>
    <w:p w14:paraId="70A5E726" w14:textId="399E6AA8" w:rsidR="00241D4B" w:rsidRDefault="00241D4B" w:rsidP="00B00F75">
      <w:pPr>
        <w:spacing w:after="0" w:line="240" w:lineRule="auto"/>
        <w:contextualSpacing/>
        <w:rPr>
          <w:rFonts w:eastAsia="Times New Roman" w:cstheme="minorHAnsi"/>
          <w:color w:val="000000"/>
          <w:lang w:eastAsia="en-GB"/>
        </w:rPr>
      </w:pPr>
    </w:p>
    <w:bookmarkEnd w:id="0"/>
    <w:p w14:paraId="0D6E89C6" w14:textId="64A82321" w:rsidR="00186834" w:rsidRDefault="00186834" w:rsidP="00B00F75">
      <w:pPr>
        <w:spacing w:after="0" w:line="240" w:lineRule="auto"/>
        <w:contextualSpacing/>
        <w:rPr>
          <w:rFonts w:eastAsia="Times New Roman" w:cstheme="minorHAnsi"/>
          <w:color w:val="000000"/>
          <w:lang w:eastAsia="en-GB"/>
        </w:rPr>
      </w:pPr>
    </w:p>
    <w:p w14:paraId="04C14F8E" w14:textId="0715B6AF" w:rsidR="003918A4" w:rsidRDefault="003918A4" w:rsidP="00B00F75">
      <w:pPr>
        <w:spacing w:after="0" w:line="240" w:lineRule="auto"/>
        <w:contextualSpacing/>
        <w:rPr>
          <w:rFonts w:eastAsia="Times New Roman" w:cstheme="minorHAnsi"/>
          <w:color w:val="000000"/>
          <w:lang w:eastAsia="en-GB"/>
        </w:rPr>
      </w:pPr>
    </w:p>
    <w:p w14:paraId="670DFE9C" w14:textId="1EED98DD" w:rsidR="003918A4" w:rsidRDefault="003918A4" w:rsidP="00B00F75">
      <w:pPr>
        <w:spacing w:after="0" w:line="240" w:lineRule="auto"/>
        <w:contextualSpacing/>
        <w:rPr>
          <w:rFonts w:eastAsia="Times New Roman" w:cstheme="minorHAnsi"/>
          <w:color w:val="000000"/>
          <w:lang w:eastAsia="en-GB"/>
        </w:rPr>
      </w:pPr>
    </w:p>
    <w:p w14:paraId="1C0E293C" w14:textId="77777777" w:rsidR="003918A4" w:rsidRDefault="003918A4" w:rsidP="00B00F75">
      <w:pPr>
        <w:spacing w:after="0" w:line="240" w:lineRule="auto"/>
        <w:contextualSpacing/>
        <w:rPr>
          <w:rFonts w:eastAsia="Times New Roman" w:cstheme="minorHAnsi"/>
          <w:color w:val="000000"/>
          <w:lang w:eastAsia="en-GB"/>
        </w:rPr>
      </w:pPr>
    </w:p>
    <w:p w14:paraId="06C7D6A0" w14:textId="77777777" w:rsidR="00422F48" w:rsidRDefault="00422F48">
      <w:pPr>
        <w:rPr>
          <w:b/>
          <w:bCs/>
        </w:rPr>
      </w:pPr>
      <w:r>
        <w:rPr>
          <w:b/>
          <w:bCs/>
        </w:rPr>
        <w:br w:type="page"/>
      </w:r>
    </w:p>
    <w:p w14:paraId="48515366" w14:textId="400580AD" w:rsidR="003E7FB0" w:rsidRDefault="00071A3D" w:rsidP="00986A9D">
      <w:pPr>
        <w:rPr>
          <w:b/>
          <w:bCs/>
        </w:rPr>
      </w:pPr>
      <w:r>
        <w:rPr>
          <w:b/>
          <w:bCs/>
        </w:rPr>
        <w:lastRenderedPageBreak/>
        <w:t>MEMBER ASSOCIATION</w:t>
      </w:r>
      <w:r w:rsidR="00C174C8">
        <w:rPr>
          <w:b/>
          <w:bCs/>
        </w:rPr>
        <w:t xml:space="preserve"> OUTLINE</w:t>
      </w:r>
    </w:p>
    <w:p w14:paraId="2E263E12" w14:textId="77777777" w:rsidR="00C174C8" w:rsidRPr="003E7FB0" w:rsidRDefault="00C174C8" w:rsidP="00986A9D">
      <w:pPr>
        <w:rPr>
          <w:b/>
          <w:bCs/>
        </w:rPr>
      </w:pPr>
    </w:p>
    <w:p w14:paraId="205D8420" w14:textId="72F94AF1" w:rsidR="00986A9D" w:rsidRPr="003E7FB0" w:rsidRDefault="00986A9D" w:rsidP="00986A9D">
      <w:pPr>
        <w:rPr>
          <w:b/>
          <w:bCs/>
          <w:i/>
          <w:iCs/>
        </w:rPr>
      </w:pPr>
      <w:r w:rsidRPr="006179AC">
        <w:rPr>
          <w:b/>
          <w:bCs/>
          <w:i/>
          <w:iCs/>
        </w:rPr>
        <w:t>1.</w:t>
      </w:r>
      <w:r w:rsidRPr="006179AC">
        <w:rPr>
          <w:b/>
          <w:bCs/>
          <w:i/>
          <w:iCs/>
        </w:rPr>
        <w:tab/>
        <w:t>Member Association Information</w:t>
      </w:r>
    </w:p>
    <w:p w14:paraId="3EA27101" w14:textId="77777777" w:rsidR="00986A9D" w:rsidRPr="006179AC" w:rsidRDefault="00986A9D" w:rsidP="00986A9D">
      <w:r w:rsidRPr="006179AC">
        <w:t>Name of Member Association:</w:t>
      </w:r>
    </w:p>
    <w:p w14:paraId="78D601BC" w14:textId="77777777" w:rsidR="00986A9D" w:rsidRPr="006179AC" w:rsidRDefault="00986A9D" w:rsidP="00986A9D">
      <w:r w:rsidRPr="006179AC">
        <w:t>Country:</w:t>
      </w:r>
    </w:p>
    <w:p w14:paraId="335B0582" w14:textId="77777777" w:rsidR="00986A9D" w:rsidRPr="006179AC" w:rsidRDefault="00986A9D" w:rsidP="00986A9D">
      <w:r w:rsidRPr="006179AC">
        <w:t>Date joining IPPF:</w:t>
      </w:r>
    </w:p>
    <w:p w14:paraId="45EF0E77" w14:textId="7D98CA61" w:rsidR="00986A9D" w:rsidRPr="006179AC" w:rsidRDefault="00986A9D" w:rsidP="00986A9D">
      <w:r w:rsidRPr="006179AC">
        <w:t xml:space="preserve">Accreditation status: </w:t>
      </w:r>
    </w:p>
    <w:p w14:paraId="46307B67" w14:textId="77777777" w:rsidR="00666E0E" w:rsidRPr="006179AC" w:rsidRDefault="00666E0E" w:rsidP="00986A9D"/>
    <w:p w14:paraId="26B29236" w14:textId="60C22BB4" w:rsidR="00986A9D" w:rsidRPr="00B00F75" w:rsidRDefault="00986A9D" w:rsidP="00986A9D">
      <w:pPr>
        <w:rPr>
          <w:b/>
          <w:bCs/>
          <w:i/>
          <w:iCs/>
        </w:rPr>
      </w:pPr>
      <w:r w:rsidRPr="006179AC">
        <w:rPr>
          <w:b/>
          <w:bCs/>
          <w:i/>
          <w:iCs/>
        </w:rPr>
        <w:t xml:space="preserve">2. </w:t>
      </w:r>
      <w:r w:rsidRPr="006179AC">
        <w:rPr>
          <w:b/>
          <w:bCs/>
          <w:i/>
          <w:iCs/>
        </w:rPr>
        <w:tab/>
      </w:r>
      <w:r w:rsidR="00A46C26">
        <w:rPr>
          <w:b/>
          <w:bCs/>
          <w:i/>
          <w:iCs/>
        </w:rPr>
        <w:t xml:space="preserve"> MA </w:t>
      </w:r>
      <w:r w:rsidR="004D5AAF">
        <w:rPr>
          <w:b/>
          <w:bCs/>
          <w:i/>
          <w:iCs/>
        </w:rPr>
        <w:t>context and background</w:t>
      </w:r>
    </w:p>
    <w:p w14:paraId="732DFF45" w14:textId="4E6B7CB0" w:rsidR="00A65838" w:rsidRPr="006179AC" w:rsidRDefault="00A65838" w:rsidP="00A65838">
      <w:r w:rsidRPr="006179AC">
        <w:t xml:space="preserve">Briefly describe the </w:t>
      </w:r>
      <w:r>
        <w:t xml:space="preserve">size, reach and scope of </w:t>
      </w:r>
      <w:r w:rsidRPr="006179AC">
        <w:t>your MA.</w:t>
      </w:r>
      <w:r>
        <w:t xml:space="preserve"> (max 400 words)</w:t>
      </w:r>
    </w:p>
    <w:tbl>
      <w:tblPr>
        <w:tblStyle w:val="TableGrid"/>
        <w:tblW w:w="0" w:type="auto"/>
        <w:tblLook w:val="04A0" w:firstRow="1" w:lastRow="0" w:firstColumn="1" w:lastColumn="0" w:noHBand="0" w:noVBand="1"/>
      </w:tblPr>
      <w:tblGrid>
        <w:gridCol w:w="9010"/>
      </w:tblGrid>
      <w:tr w:rsidR="00A65838" w:rsidRPr="006179AC" w14:paraId="7CB72FF3" w14:textId="77777777" w:rsidTr="00236B0C">
        <w:tc>
          <w:tcPr>
            <w:tcW w:w="9010" w:type="dxa"/>
          </w:tcPr>
          <w:p w14:paraId="46A6E24B" w14:textId="77777777" w:rsidR="00A65838" w:rsidRPr="006179AC" w:rsidRDefault="00A65838" w:rsidP="00236B0C"/>
          <w:p w14:paraId="0B442433" w14:textId="076C5D3C" w:rsidR="00A65838" w:rsidRDefault="00A65838" w:rsidP="00236B0C"/>
          <w:p w14:paraId="63418D27" w14:textId="77777777" w:rsidR="00A917A2" w:rsidRPr="006179AC" w:rsidRDefault="00A917A2" w:rsidP="00236B0C"/>
          <w:p w14:paraId="502D80E8" w14:textId="77777777" w:rsidR="00A65838" w:rsidRPr="006179AC" w:rsidRDefault="00A65838" w:rsidP="00236B0C"/>
        </w:tc>
      </w:tr>
    </w:tbl>
    <w:p w14:paraId="5D071142" w14:textId="23FA83C9" w:rsidR="00A65838" w:rsidRDefault="00A65838" w:rsidP="00986A9D"/>
    <w:p w14:paraId="46756576" w14:textId="3B83144D" w:rsidR="00A65838" w:rsidRPr="006179AC" w:rsidRDefault="00A65838" w:rsidP="00A65838">
      <w:r w:rsidRPr="006179AC">
        <w:t xml:space="preserve">Briefly describe the current governance </w:t>
      </w:r>
      <w:r>
        <w:t>structure</w:t>
      </w:r>
      <w:r w:rsidRPr="006179AC">
        <w:t xml:space="preserve"> in your MA.</w:t>
      </w:r>
      <w:r>
        <w:t xml:space="preserve"> (max 300 words)</w:t>
      </w:r>
    </w:p>
    <w:tbl>
      <w:tblPr>
        <w:tblStyle w:val="TableGrid"/>
        <w:tblW w:w="0" w:type="auto"/>
        <w:tblLook w:val="04A0" w:firstRow="1" w:lastRow="0" w:firstColumn="1" w:lastColumn="0" w:noHBand="0" w:noVBand="1"/>
      </w:tblPr>
      <w:tblGrid>
        <w:gridCol w:w="9010"/>
      </w:tblGrid>
      <w:tr w:rsidR="00A65838" w:rsidRPr="006179AC" w14:paraId="531A1D3E" w14:textId="77777777" w:rsidTr="00236B0C">
        <w:tc>
          <w:tcPr>
            <w:tcW w:w="9010" w:type="dxa"/>
          </w:tcPr>
          <w:p w14:paraId="20C23729" w14:textId="77777777" w:rsidR="00A65838" w:rsidRPr="006179AC" w:rsidRDefault="00A65838" w:rsidP="00236B0C"/>
          <w:p w14:paraId="55CAEAD2" w14:textId="64D10082" w:rsidR="00A65838" w:rsidRDefault="00A65838" w:rsidP="00236B0C"/>
          <w:p w14:paraId="68346F15" w14:textId="77777777" w:rsidR="00A917A2" w:rsidRPr="006179AC" w:rsidRDefault="00A917A2" w:rsidP="00236B0C"/>
          <w:p w14:paraId="649F6CB4" w14:textId="77777777" w:rsidR="00A65838" w:rsidRPr="006179AC" w:rsidRDefault="00A65838" w:rsidP="00236B0C"/>
        </w:tc>
      </w:tr>
    </w:tbl>
    <w:p w14:paraId="5C9E782E" w14:textId="77777777" w:rsidR="00A65838" w:rsidRDefault="00A65838" w:rsidP="00986A9D"/>
    <w:p w14:paraId="2B9FF816" w14:textId="467388F2" w:rsidR="00986A9D" w:rsidRPr="006179AC" w:rsidRDefault="00986A9D" w:rsidP="00986A9D">
      <w:r w:rsidRPr="006179AC">
        <w:t>Briefly describe the current governance challenges.</w:t>
      </w:r>
      <w:r w:rsidR="00644448">
        <w:t xml:space="preserve"> (max </w:t>
      </w:r>
      <w:r w:rsidR="00A65838">
        <w:t>3</w:t>
      </w:r>
      <w:r w:rsidR="00644448">
        <w:t>00 words)</w:t>
      </w:r>
    </w:p>
    <w:tbl>
      <w:tblPr>
        <w:tblStyle w:val="TableGrid"/>
        <w:tblW w:w="0" w:type="auto"/>
        <w:tblLook w:val="04A0" w:firstRow="1" w:lastRow="0" w:firstColumn="1" w:lastColumn="0" w:noHBand="0" w:noVBand="1"/>
      </w:tblPr>
      <w:tblGrid>
        <w:gridCol w:w="9010"/>
      </w:tblGrid>
      <w:tr w:rsidR="00986A9D" w:rsidRPr="006179AC" w14:paraId="12F6D09E" w14:textId="77777777" w:rsidTr="00236B0C">
        <w:tc>
          <w:tcPr>
            <w:tcW w:w="9010" w:type="dxa"/>
          </w:tcPr>
          <w:p w14:paraId="32FD2EFF" w14:textId="77777777" w:rsidR="00986A9D" w:rsidRPr="006179AC" w:rsidRDefault="00986A9D" w:rsidP="00236B0C"/>
          <w:p w14:paraId="3600BFA8" w14:textId="7D036C3B" w:rsidR="00986A9D" w:rsidRDefault="00986A9D" w:rsidP="00236B0C"/>
          <w:p w14:paraId="149E67CD" w14:textId="77777777" w:rsidR="00A917A2" w:rsidRPr="006179AC" w:rsidRDefault="00A917A2" w:rsidP="00236B0C"/>
          <w:p w14:paraId="55C573C3" w14:textId="77777777" w:rsidR="00986A9D" w:rsidRPr="006179AC" w:rsidRDefault="00986A9D" w:rsidP="00236B0C"/>
        </w:tc>
      </w:tr>
    </w:tbl>
    <w:p w14:paraId="21ADE989" w14:textId="77777777" w:rsidR="00986A9D" w:rsidRPr="006179AC" w:rsidRDefault="00986A9D" w:rsidP="00986A9D"/>
    <w:p w14:paraId="27E4DFB9" w14:textId="77777777" w:rsidR="00986A9D" w:rsidRPr="006179AC" w:rsidRDefault="00986A9D" w:rsidP="00986A9D">
      <w:r w:rsidRPr="006179AC">
        <w:t xml:space="preserve">Has any governance </w:t>
      </w:r>
      <w:r>
        <w:t>review or strengthening</w:t>
      </w:r>
      <w:r w:rsidRPr="006179AC">
        <w:t xml:space="preserve"> been instigated previously? If so, when did it take place, what was the outcome and how was it funded? </w:t>
      </w:r>
    </w:p>
    <w:tbl>
      <w:tblPr>
        <w:tblStyle w:val="TableGrid"/>
        <w:tblW w:w="0" w:type="auto"/>
        <w:tblLook w:val="04A0" w:firstRow="1" w:lastRow="0" w:firstColumn="1" w:lastColumn="0" w:noHBand="0" w:noVBand="1"/>
      </w:tblPr>
      <w:tblGrid>
        <w:gridCol w:w="9010"/>
      </w:tblGrid>
      <w:tr w:rsidR="00986A9D" w:rsidRPr="006179AC" w14:paraId="2962D78D" w14:textId="77777777" w:rsidTr="00236B0C">
        <w:tc>
          <w:tcPr>
            <w:tcW w:w="9010" w:type="dxa"/>
          </w:tcPr>
          <w:p w14:paraId="12678378" w14:textId="77777777" w:rsidR="00986A9D" w:rsidRPr="006179AC" w:rsidRDefault="00986A9D" w:rsidP="00236B0C"/>
          <w:p w14:paraId="282B3C1B" w14:textId="65E84223" w:rsidR="00986A9D" w:rsidRDefault="00986A9D" w:rsidP="00236B0C"/>
          <w:p w14:paraId="1A3E1328" w14:textId="77777777" w:rsidR="00A917A2" w:rsidRPr="006179AC" w:rsidRDefault="00A917A2" w:rsidP="00236B0C"/>
          <w:p w14:paraId="1DADA36A" w14:textId="77777777" w:rsidR="00986A9D" w:rsidRPr="006179AC" w:rsidRDefault="00986A9D" w:rsidP="00236B0C"/>
        </w:tc>
      </w:tr>
    </w:tbl>
    <w:p w14:paraId="4FF3FEFC" w14:textId="77777777" w:rsidR="00986A9D" w:rsidRPr="006179AC" w:rsidRDefault="00986A9D" w:rsidP="00986A9D"/>
    <w:p w14:paraId="5E89DD51" w14:textId="6D6DB13F" w:rsidR="00986A9D" w:rsidRPr="006179AC" w:rsidRDefault="00986A9D" w:rsidP="00986A9D">
      <w:r w:rsidRPr="006179AC">
        <w:t xml:space="preserve">What do </w:t>
      </w:r>
      <w:r>
        <w:t xml:space="preserve">you </w:t>
      </w:r>
      <w:r w:rsidRPr="006179AC">
        <w:t>hope to achieve</w:t>
      </w:r>
      <w:r w:rsidR="003918A4">
        <w:t xml:space="preserve"> from this governance strengthening initiative</w:t>
      </w:r>
      <w:r w:rsidRPr="006179AC">
        <w:t>?</w:t>
      </w:r>
      <w:r w:rsidR="00644448">
        <w:t xml:space="preserve"> (max </w:t>
      </w:r>
      <w:r w:rsidR="00A65838">
        <w:t>4</w:t>
      </w:r>
      <w:r w:rsidR="00644448">
        <w:t>00 words)</w:t>
      </w:r>
    </w:p>
    <w:tbl>
      <w:tblPr>
        <w:tblStyle w:val="TableGrid"/>
        <w:tblW w:w="0" w:type="auto"/>
        <w:tblLook w:val="04A0" w:firstRow="1" w:lastRow="0" w:firstColumn="1" w:lastColumn="0" w:noHBand="0" w:noVBand="1"/>
      </w:tblPr>
      <w:tblGrid>
        <w:gridCol w:w="9010"/>
      </w:tblGrid>
      <w:tr w:rsidR="00986A9D" w:rsidRPr="006179AC" w14:paraId="165FA2A3" w14:textId="77777777" w:rsidTr="00236B0C">
        <w:tc>
          <w:tcPr>
            <w:tcW w:w="9010" w:type="dxa"/>
          </w:tcPr>
          <w:p w14:paraId="69FC491C" w14:textId="0C9B4448" w:rsidR="00986A9D" w:rsidRDefault="00986A9D" w:rsidP="00236B0C"/>
          <w:p w14:paraId="3B97378D" w14:textId="333AFB4F" w:rsidR="00A65838" w:rsidRDefault="00A65838" w:rsidP="00236B0C"/>
          <w:p w14:paraId="69357728" w14:textId="77777777" w:rsidR="00A917A2" w:rsidRPr="006179AC" w:rsidRDefault="00A917A2" w:rsidP="00236B0C"/>
          <w:p w14:paraId="6BF7A41B" w14:textId="77777777" w:rsidR="00986A9D" w:rsidRPr="006179AC" w:rsidRDefault="00986A9D" w:rsidP="00236B0C"/>
        </w:tc>
      </w:tr>
    </w:tbl>
    <w:p w14:paraId="2B85A1DE" w14:textId="71F03215" w:rsidR="00D86F1D" w:rsidRPr="006179AC" w:rsidRDefault="00D86F1D" w:rsidP="00D86F1D">
      <w:r>
        <w:lastRenderedPageBreak/>
        <w:t>Do both the Board Chair/President and the Executive Director support this application? If not why not, and how could the programme help? (max 300 words)</w:t>
      </w:r>
    </w:p>
    <w:tbl>
      <w:tblPr>
        <w:tblStyle w:val="TableGrid"/>
        <w:tblW w:w="0" w:type="auto"/>
        <w:tblLook w:val="04A0" w:firstRow="1" w:lastRow="0" w:firstColumn="1" w:lastColumn="0" w:noHBand="0" w:noVBand="1"/>
      </w:tblPr>
      <w:tblGrid>
        <w:gridCol w:w="9010"/>
      </w:tblGrid>
      <w:tr w:rsidR="00D86F1D" w:rsidRPr="006179AC" w14:paraId="77CB57F3" w14:textId="77777777" w:rsidTr="00236B0C">
        <w:tc>
          <w:tcPr>
            <w:tcW w:w="9010" w:type="dxa"/>
          </w:tcPr>
          <w:p w14:paraId="409F93B2" w14:textId="77777777" w:rsidR="00D86F1D" w:rsidRPr="006179AC" w:rsidRDefault="00D86F1D" w:rsidP="00236B0C"/>
          <w:p w14:paraId="44F1E988" w14:textId="2F8980A1" w:rsidR="00D86F1D" w:rsidRDefault="00D86F1D" w:rsidP="00236B0C"/>
          <w:p w14:paraId="3AFB833C" w14:textId="77777777" w:rsidR="00A917A2" w:rsidRPr="006179AC" w:rsidRDefault="00A917A2" w:rsidP="00236B0C"/>
          <w:p w14:paraId="0F98E665" w14:textId="77777777" w:rsidR="00D86F1D" w:rsidRPr="006179AC" w:rsidRDefault="00D86F1D" w:rsidP="00236B0C"/>
        </w:tc>
      </w:tr>
    </w:tbl>
    <w:p w14:paraId="4EFA0C5F" w14:textId="77777777" w:rsidR="00D86F1D" w:rsidRDefault="00D86F1D" w:rsidP="00D86F1D"/>
    <w:p w14:paraId="05539106" w14:textId="77777777" w:rsidR="008F4734" w:rsidRPr="00C174C8" w:rsidRDefault="008F4734" w:rsidP="00326E0F">
      <w:pPr>
        <w:pStyle w:val="ListParagraph"/>
        <w:numPr>
          <w:ilvl w:val="0"/>
          <w:numId w:val="50"/>
        </w:numPr>
        <w:rPr>
          <w:b/>
          <w:bCs/>
          <w:i/>
          <w:iCs/>
        </w:rPr>
      </w:pPr>
      <w:r w:rsidRPr="00C174C8">
        <w:rPr>
          <w:b/>
          <w:bCs/>
          <w:i/>
          <w:iCs/>
        </w:rPr>
        <w:t xml:space="preserve"> Risk analysis</w:t>
      </w:r>
    </w:p>
    <w:p w14:paraId="5663E146" w14:textId="2435C2BD" w:rsidR="00326E0F" w:rsidRPr="00326E0F" w:rsidRDefault="00C436CB" w:rsidP="005261E6">
      <w:pPr>
        <w:jc w:val="both"/>
      </w:pPr>
      <w:r>
        <w:rPr>
          <w:i/>
          <w:iCs/>
        </w:rPr>
        <w:t>Do you anticipate any</w:t>
      </w:r>
      <w:r w:rsidRPr="00C436CB">
        <w:rPr>
          <w:i/>
          <w:iCs/>
        </w:rPr>
        <w:t xml:space="preserve"> risks and challenges </w:t>
      </w:r>
      <w:r>
        <w:rPr>
          <w:i/>
          <w:iCs/>
        </w:rPr>
        <w:t>on reforming your MA governance</w:t>
      </w:r>
      <w:r w:rsidRPr="00C436CB">
        <w:rPr>
          <w:i/>
          <w:iCs/>
        </w:rPr>
        <w:t xml:space="preserve"> and how</w:t>
      </w:r>
      <w:r>
        <w:rPr>
          <w:i/>
          <w:iCs/>
        </w:rPr>
        <w:t xml:space="preserve"> would these</w:t>
      </w:r>
      <w:r w:rsidRPr="00C436CB">
        <w:rPr>
          <w:i/>
          <w:iCs/>
        </w:rPr>
        <w:t xml:space="preserve"> be mitigated</w:t>
      </w:r>
      <w:r>
        <w:rPr>
          <w:i/>
          <w:iCs/>
        </w:rPr>
        <w:t>?</w:t>
      </w:r>
    </w:p>
    <w:tbl>
      <w:tblPr>
        <w:tblStyle w:val="TableGrid"/>
        <w:tblW w:w="0" w:type="auto"/>
        <w:tblLook w:val="04A0" w:firstRow="1" w:lastRow="0" w:firstColumn="1" w:lastColumn="0" w:noHBand="0" w:noVBand="1"/>
      </w:tblPr>
      <w:tblGrid>
        <w:gridCol w:w="9010"/>
      </w:tblGrid>
      <w:tr w:rsidR="008F4734" w14:paraId="0F162D71" w14:textId="77777777" w:rsidTr="008F4734">
        <w:tc>
          <w:tcPr>
            <w:tcW w:w="9010" w:type="dxa"/>
          </w:tcPr>
          <w:p w14:paraId="2514C168" w14:textId="77777777" w:rsidR="008F4734" w:rsidRDefault="008F4734" w:rsidP="008F4734">
            <w:pPr>
              <w:rPr>
                <w:b/>
                <w:bCs/>
              </w:rPr>
            </w:pPr>
          </w:p>
          <w:p w14:paraId="1A17D451" w14:textId="77777777" w:rsidR="008F4734" w:rsidRDefault="008F4734" w:rsidP="008F4734">
            <w:pPr>
              <w:rPr>
                <w:b/>
                <w:bCs/>
              </w:rPr>
            </w:pPr>
          </w:p>
          <w:p w14:paraId="4012E289" w14:textId="77777777" w:rsidR="00A917A2" w:rsidRDefault="00A917A2" w:rsidP="008F4734">
            <w:pPr>
              <w:rPr>
                <w:b/>
                <w:bCs/>
              </w:rPr>
            </w:pPr>
          </w:p>
          <w:p w14:paraId="1C37431B" w14:textId="2B8FA0A7" w:rsidR="00A917A2" w:rsidRDefault="00A917A2" w:rsidP="008F4734">
            <w:pPr>
              <w:rPr>
                <w:b/>
                <w:bCs/>
              </w:rPr>
            </w:pPr>
          </w:p>
        </w:tc>
      </w:tr>
    </w:tbl>
    <w:p w14:paraId="3295A98A" w14:textId="77777777" w:rsidR="008F4734" w:rsidRPr="008F4734" w:rsidRDefault="008F4734" w:rsidP="008F4734">
      <w:pPr>
        <w:rPr>
          <w:b/>
          <w:bCs/>
        </w:rPr>
      </w:pPr>
    </w:p>
    <w:p w14:paraId="51827EB0" w14:textId="22A19036" w:rsidR="00986A9D" w:rsidRPr="00C174C8" w:rsidRDefault="00986A9D" w:rsidP="00326E0F">
      <w:pPr>
        <w:pStyle w:val="ListParagraph"/>
        <w:numPr>
          <w:ilvl w:val="0"/>
          <w:numId w:val="50"/>
        </w:numPr>
        <w:rPr>
          <w:b/>
          <w:bCs/>
          <w:i/>
          <w:iCs/>
        </w:rPr>
      </w:pPr>
      <w:r w:rsidRPr="00C174C8">
        <w:rPr>
          <w:b/>
          <w:bCs/>
          <w:i/>
          <w:iCs/>
        </w:rPr>
        <w:t>Resources</w:t>
      </w:r>
    </w:p>
    <w:p w14:paraId="2238F407" w14:textId="2C5ECAD9" w:rsidR="00986A9D" w:rsidRPr="006179AC" w:rsidRDefault="00986A9D" w:rsidP="00986A9D">
      <w:r w:rsidRPr="006179AC">
        <w:t xml:space="preserve">Does </w:t>
      </w:r>
      <w:r>
        <w:t>your</w:t>
      </w:r>
      <w:r w:rsidRPr="006179AC">
        <w:t xml:space="preserve"> MA have resources it can contribute to the </w:t>
      </w:r>
      <w:r>
        <w:t>strengthening</w:t>
      </w:r>
      <w:r w:rsidRPr="006179AC">
        <w:t xml:space="preserve"> process? Please elaborate.</w:t>
      </w:r>
    </w:p>
    <w:tbl>
      <w:tblPr>
        <w:tblStyle w:val="TableGrid"/>
        <w:tblW w:w="0" w:type="auto"/>
        <w:tblLook w:val="04A0" w:firstRow="1" w:lastRow="0" w:firstColumn="1" w:lastColumn="0" w:noHBand="0" w:noVBand="1"/>
      </w:tblPr>
      <w:tblGrid>
        <w:gridCol w:w="9010"/>
      </w:tblGrid>
      <w:tr w:rsidR="00986A9D" w:rsidRPr="006179AC" w14:paraId="7D255EA0" w14:textId="77777777" w:rsidTr="00236B0C">
        <w:tc>
          <w:tcPr>
            <w:tcW w:w="9010" w:type="dxa"/>
          </w:tcPr>
          <w:p w14:paraId="7DF68429" w14:textId="77777777" w:rsidR="00986A9D" w:rsidRPr="006179AC" w:rsidRDefault="00986A9D" w:rsidP="00236B0C"/>
          <w:p w14:paraId="75390E01" w14:textId="13BD9F22" w:rsidR="00986A9D" w:rsidRDefault="00986A9D" w:rsidP="00236B0C"/>
          <w:p w14:paraId="4042A3EC" w14:textId="77777777" w:rsidR="00A917A2" w:rsidRPr="006179AC" w:rsidRDefault="00A917A2" w:rsidP="00236B0C"/>
          <w:p w14:paraId="28DB38F9" w14:textId="77777777" w:rsidR="00986A9D" w:rsidRPr="006179AC" w:rsidRDefault="00986A9D" w:rsidP="00236B0C"/>
        </w:tc>
      </w:tr>
    </w:tbl>
    <w:p w14:paraId="6BDBD96A" w14:textId="77777777" w:rsidR="00BE4761" w:rsidRPr="006179AC" w:rsidRDefault="00BE4761" w:rsidP="00986A9D"/>
    <w:p w14:paraId="6878C64F" w14:textId="4625EBE4" w:rsidR="00986A9D" w:rsidRPr="00C174C8" w:rsidRDefault="00986A9D" w:rsidP="00C174C8">
      <w:pPr>
        <w:pStyle w:val="ListParagraph"/>
        <w:numPr>
          <w:ilvl w:val="0"/>
          <w:numId w:val="50"/>
        </w:numPr>
        <w:rPr>
          <w:b/>
          <w:bCs/>
          <w:i/>
          <w:iCs/>
        </w:rPr>
      </w:pPr>
      <w:r w:rsidRPr="00C174C8">
        <w:rPr>
          <w:b/>
          <w:bCs/>
          <w:i/>
          <w:iCs/>
        </w:rPr>
        <w:t>Other relevant comments in support of your application</w:t>
      </w:r>
    </w:p>
    <w:tbl>
      <w:tblPr>
        <w:tblStyle w:val="TableGrid"/>
        <w:tblW w:w="0" w:type="auto"/>
        <w:tblLook w:val="04A0" w:firstRow="1" w:lastRow="0" w:firstColumn="1" w:lastColumn="0" w:noHBand="0" w:noVBand="1"/>
      </w:tblPr>
      <w:tblGrid>
        <w:gridCol w:w="9010"/>
      </w:tblGrid>
      <w:tr w:rsidR="00986A9D" w:rsidRPr="006179AC" w14:paraId="097EB035" w14:textId="77777777" w:rsidTr="00236B0C">
        <w:tc>
          <w:tcPr>
            <w:tcW w:w="9010" w:type="dxa"/>
          </w:tcPr>
          <w:p w14:paraId="7C5CA308" w14:textId="77777777" w:rsidR="00986A9D" w:rsidRPr="006179AC" w:rsidRDefault="00986A9D" w:rsidP="00236B0C"/>
          <w:p w14:paraId="08E75E0C" w14:textId="5BB2F959" w:rsidR="00986A9D" w:rsidRDefault="00986A9D" w:rsidP="00236B0C"/>
          <w:p w14:paraId="2FED0225" w14:textId="77777777" w:rsidR="00A917A2" w:rsidRPr="006179AC" w:rsidRDefault="00A917A2" w:rsidP="00236B0C"/>
          <w:p w14:paraId="2F0FBAD1" w14:textId="77777777" w:rsidR="00986A9D" w:rsidRPr="006179AC" w:rsidRDefault="00986A9D" w:rsidP="00236B0C"/>
        </w:tc>
      </w:tr>
    </w:tbl>
    <w:p w14:paraId="5C3A9148" w14:textId="77777777" w:rsidR="00986A9D" w:rsidRPr="006179AC" w:rsidRDefault="00986A9D" w:rsidP="00986A9D"/>
    <w:p w14:paraId="4D7F5BBA" w14:textId="77777777" w:rsidR="00986A9D" w:rsidRPr="006179AC" w:rsidRDefault="00986A9D" w:rsidP="00986A9D"/>
    <w:p w14:paraId="29EED1ED" w14:textId="77777777" w:rsidR="00986A9D" w:rsidRPr="006179AC" w:rsidRDefault="00986A9D" w:rsidP="00986A9D">
      <w:r w:rsidRPr="006179AC">
        <w:t>Sign</w:t>
      </w:r>
      <w:r>
        <w:t>ed:</w:t>
      </w:r>
    </w:p>
    <w:p w14:paraId="49F84564" w14:textId="77777777" w:rsidR="00986A9D" w:rsidRPr="006179AC" w:rsidRDefault="00986A9D" w:rsidP="00986A9D"/>
    <w:p w14:paraId="548AF46E" w14:textId="77777777" w:rsidR="00986A9D" w:rsidRDefault="00986A9D" w:rsidP="00986A9D">
      <w:r w:rsidRPr="006179AC">
        <w:t>Chair of the Board</w:t>
      </w:r>
      <w:r>
        <w:t xml:space="preserve"> </w:t>
      </w:r>
    </w:p>
    <w:p w14:paraId="71CFF766" w14:textId="77777777" w:rsidR="00986A9D" w:rsidRPr="006179AC" w:rsidRDefault="00986A9D" w:rsidP="00986A9D"/>
    <w:p w14:paraId="52530348" w14:textId="77777777" w:rsidR="00986A9D" w:rsidRPr="006179AC" w:rsidRDefault="00986A9D" w:rsidP="00986A9D">
      <w:r w:rsidRPr="006179AC">
        <w:t>Executive Director</w:t>
      </w:r>
    </w:p>
    <w:p w14:paraId="55B1CB7A" w14:textId="77777777" w:rsidR="00986A9D" w:rsidRPr="006179AC" w:rsidRDefault="00986A9D" w:rsidP="00986A9D"/>
    <w:p w14:paraId="20D7FDDC" w14:textId="3DF9487D" w:rsidR="00986A9D" w:rsidRPr="004005D1" w:rsidRDefault="003E7FB0" w:rsidP="00986A9D">
      <w:r w:rsidRPr="004005D1">
        <w:t>Date:</w:t>
      </w:r>
    </w:p>
    <w:p w14:paraId="62399918" w14:textId="49200357" w:rsidR="006679CC" w:rsidRPr="004005D1" w:rsidRDefault="006679CC" w:rsidP="00986A9D">
      <w:pPr>
        <w:spacing w:after="0" w:line="240" w:lineRule="auto"/>
      </w:pPr>
    </w:p>
    <w:p w14:paraId="6C2D0CBA" w14:textId="174E1989" w:rsidR="00060789" w:rsidRPr="004005D1" w:rsidRDefault="00060789" w:rsidP="00986A9D">
      <w:pPr>
        <w:spacing w:after="0" w:line="240" w:lineRule="auto"/>
      </w:pPr>
    </w:p>
    <w:p w14:paraId="3F9CF716" w14:textId="77777777" w:rsidR="00C174C8" w:rsidRDefault="00C174C8">
      <w:r>
        <w:br w:type="page"/>
      </w:r>
    </w:p>
    <w:p w14:paraId="7C247FE7" w14:textId="58B1BDB5" w:rsidR="00C174C8" w:rsidRDefault="00C174C8" w:rsidP="00C174C8">
      <w:pPr>
        <w:spacing w:after="0" w:line="240" w:lineRule="auto"/>
        <w:jc w:val="center"/>
      </w:pPr>
      <w:r w:rsidRPr="00082144">
        <w:lastRenderedPageBreak/>
        <w:t>ANNEXES</w:t>
      </w:r>
    </w:p>
    <w:p w14:paraId="35C7B3C1" w14:textId="77777777" w:rsidR="00C174C8" w:rsidRDefault="00C174C8" w:rsidP="00C174C8">
      <w:pPr>
        <w:spacing w:after="0" w:line="240" w:lineRule="auto"/>
        <w:jc w:val="center"/>
      </w:pPr>
    </w:p>
    <w:p w14:paraId="114291B2" w14:textId="2389E50A" w:rsidR="00C174C8" w:rsidRDefault="00C174C8" w:rsidP="00986A9D">
      <w:pPr>
        <w:spacing w:after="0" w:line="240" w:lineRule="auto"/>
      </w:pPr>
      <w:r>
        <w:t>Please provide in annexes the following documents:</w:t>
      </w:r>
    </w:p>
    <w:p w14:paraId="0A8A0986" w14:textId="6C9C2150" w:rsidR="00C174C8" w:rsidRDefault="00C174C8" w:rsidP="00A63ED2">
      <w:pPr>
        <w:pStyle w:val="ListParagraph"/>
        <w:numPr>
          <w:ilvl w:val="0"/>
          <w:numId w:val="57"/>
        </w:numPr>
        <w:spacing w:after="0" w:line="240" w:lineRule="auto"/>
      </w:pPr>
      <w:r>
        <w:t xml:space="preserve">The </w:t>
      </w:r>
      <w:r w:rsidR="0000413A" w:rsidRPr="00071A3D">
        <w:t xml:space="preserve">latest </w:t>
      </w:r>
      <w:r w:rsidR="00060789" w:rsidRPr="00082144">
        <w:t xml:space="preserve">MA </w:t>
      </w:r>
      <w:r>
        <w:t>Constitution and bylaws</w:t>
      </w:r>
    </w:p>
    <w:p w14:paraId="6E93E21D" w14:textId="721180D7" w:rsidR="00082144" w:rsidRPr="00071A3D" w:rsidRDefault="00C174C8" w:rsidP="00A63ED2">
      <w:pPr>
        <w:pStyle w:val="ListParagraph"/>
        <w:numPr>
          <w:ilvl w:val="0"/>
          <w:numId w:val="57"/>
        </w:numPr>
        <w:spacing w:after="0" w:line="240" w:lineRule="auto"/>
      </w:pPr>
      <w:r>
        <w:t>A</w:t>
      </w:r>
      <w:r w:rsidR="00082144">
        <w:t xml:space="preserve"> flow diagram </w:t>
      </w:r>
      <w:r w:rsidR="006C6200">
        <w:t xml:space="preserve">of the </w:t>
      </w:r>
      <w:r w:rsidR="006C6200" w:rsidRPr="006179AC">
        <w:t xml:space="preserve">current governance </w:t>
      </w:r>
      <w:r w:rsidR="006C6200">
        <w:t>structure</w:t>
      </w:r>
      <w:r w:rsidR="006C6200" w:rsidRPr="006179AC">
        <w:t xml:space="preserve"> in your MA</w:t>
      </w:r>
      <w:r w:rsidR="006C6200">
        <w:t xml:space="preserve"> </w:t>
      </w:r>
    </w:p>
    <w:p w14:paraId="47EEF8B5" w14:textId="10B42230" w:rsidR="00060789" w:rsidRPr="00060789" w:rsidRDefault="00060789" w:rsidP="00986A9D">
      <w:pPr>
        <w:spacing w:after="0" w:line="240" w:lineRule="auto"/>
      </w:pPr>
    </w:p>
    <w:sectPr w:rsidR="00060789" w:rsidRPr="00060789" w:rsidSect="00236B0C">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0B66" w14:textId="77777777" w:rsidR="009C7130" w:rsidRDefault="009C7130" w:rsidP="00DD198A">
      <w:pPr>
        <w:spacing w:after="0" w:line="240" w:lineRule="auto"/>
      </w:pPr>
      <w:r>
        <w:separator/>
      </w:r>
    </w:p>
  </w:endnote>
  <w:endnote w:type="continuationSeparator" w:id="0">
    <w:p w14:paraId="54FA4020" w14:textId="77777777" w:rsidR="009C7130" w:rsidRDefault="009C7130" w:rsidP="00DD198A">
      <w:pPr>
        <w:spacing w:after="0" w:line="240" w:lineRule="auto"/>
      </w:pPr>
      <w:r>
        <w:continuationSeparator/>
      </w:r>
    </w:p>
  </w:endnote>
  <w:endnote w:type="continuationNotice" w:id="1">
    <w:p w14:paraId="474C28B7" w14:textId="77777777" w:rsidR="009C7130" w:rsidRDefault="009C7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63202"/>
      <w:docPartObj>
        <w:docPartGallery w:val="Page Numbers (Bottom of Page)"/>
        <w:docPartUnique/>
      </w:docPartObj>
    </w:sdtPr>
    <w:sdtEndPr>
      <w:rPr>
        <w:noProof/>
      </w:rPr>
    </w:sdtEndPr>
    <w:sdtContent>
      <w:p w14:paraId="71ECE8CF" w14:textId="550257CA" w:rsidR="00AB691C" w:rsidRDefault="00AB691C">
        <w:pPr>
          <w:pStyle w:val="Footer"/>
          <w:jc w:val="right"/>
        </w:pPr>
        <w:r>
          <w:fldChar w:fldCharType="begin"/>
        </w:r>
        <w:r>
          <w:instrText xml:space="preserve"> PAGE   \* MERGEFORMAT </w:instrText>
        </w:r>
        <w:r>
          <w:fldChar w:fldCharType="separate"/>
        </w:r>
        <w:r w:rsidR="00F932F6">
          <w:rPr>
            <w:noProof/>
          </w:rPr>
          <w:t>5</w:t>
        </w:r>
        <w:r>
          <w:rPr>
            <w:noProof/>
          </w:rPr>
          <w:fldChar w:fldCharType="end"/>
        </w:r>
      </w:p>
    </w:sdtContent>
  </w:sdt>
  <w:p w14:paraId="28AC49A8" w14:textId="77777777" w:rsidR="00AB691C" w:rsidRDefault="00AB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9607" w14:textId="77777777" w:rsidR="009C7130" w:rsidRDefault="009C7130" w:rsidP="00DD198A">
      <w:pPr>
        <w:spacing w:after="0" w:line="240" w:lineRule="auto"/>
      </w:pPr>
      <w:r>
        <w:separator/>
      </w:r>
    </w:p>
  </w:footnote>
  <w:footnote w:type="continuationSeparator" w:id="0">
    <w:p w14:paraId="10030C1C" w14:textId="77777777" w:rsidR="009C7130" w:rsidRDefault="009C7130" w:rsidP="00DD198A">
      <w:pPr>
        <w:spacing w:after="0" w:line="240" w:lineRule="auto"/>
      </w:pPr>
      <w:r>
        <w:continuationSeparator/>
      </w:r>
    </w:p>
  </w:footnote>
  <w:footnote w:type="continuationNotice" w:id="1">
    <w:p w14:paraId="3B9AEB8B" w14:textId="77777777" w:rsidR="009C7130" w:rsidRDefault="009C7130">
      <w:pPr>
        <w:spacing w:after="0" w:line="240" w:lineRule="auto"/>
      </w:pPr>
    </w:p>
  </w:footnote>
  <w:footnote w:id="2">
    <w:p w14:paraId="446C17F1" w14:textId="77777777" w:rsidR="00C02E78" w:rsidRDefault="00C02E78" w:rsidP="00C02E78">
      <w:pPr>
        <w:pStyle w:val="FootnoteText"/>
      </w:pPr>
      <w:r>
        <w:rPr>
          <w:rStyle w:val="FootnoteReference"/>
        </w:rPr>
        <w:footnoteRef/>
      </w:r>
      <w:r>
        <w:t xml:space="preserve"> SWOT Analysis is an analysis of Strengths, Weaknesses, Opportunities and Threats</w:t>
      </w:r>
    </w:p>
  </w:footnote>
  <w:footnote w:id="3">
    <w:p w14:paraId="172217CD" w14:textId="1A8068EF" w:rsidR="00A04ECF" w:rsidRPr="00A04ECF" w:rsidRDefault="00A04ECF" w:rsidP="00A04ECF">
      <w:pPr>
        <w:rPr>
          <w:rFonts w:ascii="Calibri" w:eastAsia="Times New Roman" w:hAnsi="Calibri" w:cs="Calibri"/>
          <w:sz w:val="20"/>
          <w:szCs w:val="20"/>
          <w:lang w:eastAsia="en-GB"/>
        </w:rPr>
      </w:pPr>
      <w:r w:rsidRPr="005009F0">
        <w:rPr>
          <w:rStyle w:val="FootnoteReference"/>
          <w:sz w:val="20"/>
          <w:szCs w:val="20"/>
        </w:rPr>
        <w:footnoteRef/>
      </w:r>
      <w:r w:rsidRPr="005009F0">
        <w:rPr>
          <w:sz w:val="20"/>
          <w:szCs w:val="20"/>
        </w:rPr>
        <w:t xml:space="preserve"> Including the extent to which women and youth leaders are supported and developed</w:t>
      </w:r>
    </w:p>
    <w:p w14:paraId="3C3C3565" w14:textId="11F7C814" w:rsidR="00A04ECF" w:rsidRDefault="00A04E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F95E" w14:textId="03C9710C" w:rsidR="00072790" w:rsidRDefault="00CC73D1" w:rsidP="00CC73D1">
    <w:pPr>
      <w:spacing w:after="0"/>
      <w:jc w:val="center"/>
    </w:pPr>
    <w:r w:rsidRPr="00BB010D">
      <w:t xml:space="preserve">IPPF </w:t>
    </w:r>
    <w:r w:rsidR="00D420E3">
      <w:t xml:space="preserve">Global Initiative on MA </w:t>
    </w:r>
    <w:r w:rsidR="006A5A85">
      <w:t>Governance Strengthening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C7"/>
    <w:multiLevelType w:val="hybridMultilevel"/>
    <w:tmpl w:val="851A9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1438"/>
    <w:multiLevelType w:val="hybridMultilevel"/>
    <w:tmpl w:val="9566E5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3D0DF1"/>
    <w:multiLevelType w:val="hybridMultilevel"/>
    <w:tmpl w:val="FFB20AA4"/>
    <w:lvl w:ilvl="0" w:tplc="B22A7248">
      <w:start w:val="1"/>
      <w:numFmt w:val="bullet"/>
      <w:lvlText w:val="•"/>
      <w:lvlJc w:val="left"/>
      <w:pPr>
        <w:tabs>
          <w:tab w:val="num" w:pos="720"/>
        </w:tabs>
        <w:ind w:left="720" w:hanging="360"/>
      </w:pPr>
      <w:rPr>
        <w:rFonts w:ascii="Arial" w:hAnsi="Arial" w:hint="default"/>
      </w:rPr>
    </w:lvl>
    <w:lvl w:ilvl="1" w:tplc="97564BAA" w:tentative="1">
      <w:start w:val="1"/>
      <w:numFmt w:val="bullet"/>
      <w:lvlText w:val="•"/>
      <w:lvlJc w:val="left"/>
      <w:pPr>
        <w:tabs>
          <w:tab w:val="num" w:pos="1440"/>
        </w:tabs>
        <w:ind w:left="1440" w:hanging="360"/>
      </w:pPr>
      <w:rPr>
        <w:rFonts w:ascii="Arial" w:hAnsi="Arial" w:hint="default"/>
      </w:rPr>
    </w:lvl>
    <w:lvl w:ilvl="2" w:tplc="3454D516" w:tentative="1">
      <w:start w:val="1"/>
      <w:numFmt w:val="bullet"/>
      <w:lvlText w:val="•"/>
      <w:lvlJc w:val="left"/>
      <w:pPr>
        <w:tabs>
          <w:tab w:val="num" w:pos="2160"/>
        </w:tabs>
        <w:ind w:left="2160" w:hanging="360"/>
      </w:pPr>
      <w:rPr>
        <w:rFonts w:ascii="Arial" w:hAnsi="Arial" w:hint="default"/>
      </w:rPr>
    </w:lvl>
    <w:lvl w:ilvl="3" w:tplc="4260EB10" w:tentative="1">
      <w:start w:val="1"/>
      <w:numFmt w:val="bullet"/>
      <w:lvlText w:val="•"/>
      <w:lvlJc w:val="left"/>
      <w:pPr>
        <w:tabs>
          <w:tab w:val="num" w:pos="2880"/>
        </w:tabs>
        <w:ind w:left="2880" w:hanging="360"/>
      </w:pPr>
      <w:rPr>
        <w:rFonts w:ascii="Arial" w:hAnsi="Arial" w:hint="default"/>
      </w:rPr>
    </w:lvl>
    <w:lvl w:ilvl="4" w:tplc="528E67D6" w:tentative="1">
      <w:start w:val="1"/>
      <w:numFmt w:val="bullet"/>
      <w:lvlText w:val="•"/>
      <w:lvlJc w:val="left"/>
      <w:pPr>
        <w:tabs>
          <w:tab w:val="num" w:pos="3600"/>
        </w:tabs>
        <w:ind w:left="3600" w:hanging="360"/>
      </w:pPr>
      <w:rPr>
        <w:rFonts w:ascii="Arial" w:hAnsi="Arial" w:hint="default"/>
      </w:rPr>
    </w:lvl>
    <w:lvl w:ilvl="5" w:tplc="0CF2DEDA" w:tentative="1">
      <w:start w:val="1"/>
      <w:numFmt w:val="bullet"/>
      <w:lvlText w:val="•"/>
      <w:lvlJc w:val="left"/>
      <w:pPr>
        <w:tabs>
          <w:tab w:val="num" w:pos="4320"/>
        </w:tabs>
        <w:ind w:left="4320" w:hanging="360"/>
      </w:pPr>
      <w:rPr>
        <w:rFonts w:ascii="Arial" w:hAnsi="Arial" w:hint="default"/>
      </w:rPr>
    </w:lvl>
    <w:lvl w:ilvl="6" w:tplc="DE5E563E" w:tentative="1">
      <w:start w:val="1"/>
      <w:numFmt w:val="bullet"/>
      <w:lvlText w:val="•"/>
      <w:lvlJc w:val="left"/>
      <w:pPr>
        <w:tabs>
          <w:tab w:val="num" w:pos="5040"/>
        </w:tabs>
        <w:ind w:left="5040" w:hanging="360"/>
      </w:pPr>
      <w:rPr>
        <w:rFonts w:ascii="Arial" w:hAnsi="Arial" w:hint="default"/>
      </w:rPr>
    </w:lvl>
    <w:lvl w:ilvl="7" w:tplc="E690B484" w:tentative="1">
      <w:start w:val="1"/>
      <w:numFmt w:val="bullet"/>
      <w:lvlText w:val="•"/>
      <w:lvlJc w:val="left"/>
      <w:pPr>
        <w:tabs>
          <w:tab w:val="num" w:pos="5760"/>
        </w:tabs>
        <w:ind w:left="5760" w:hanging="360"/>
      </w:pPr>
      <w:rPr>
        <w:rFonts w:ascii="Arial" w:hAnsi="Arial" w:hint="default"/>
      </w:rPr>
    </w:lvl>
    <w:lvl w:ilvl="8" w:tplc="C22A60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81FE8"/>
    <w:multiLevelType w:val="hybridMultilevel"/>
    <w:tmpl w:val="7F008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493D72"/>
    <w:multiLevelType w:val="hybridMultilevel"/>
    <w:tmpl w:val="F342E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F10DD"/>
    <w:multiLevelType w:val="hybridMultilevel"/>
    <w:tmpl w:val="3306BF9E"/>
    <w:lvl w:ilvl="0" w:tplc="560A2CA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AD11A94"/>
    <w:multiLevelType w:val="hybridMultilevel"/>
    <w:tmpl w:val="C03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A65CBD"/>
    <w:multiLevelType w:val="hybridMultilevel"/>
    <w:tmpl w:val="376EC7A8"/>
    <w:lvl w:ilvl="0" w:tplc="5A1C66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1116B"/>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844EA"/>
    <w:multiLevelType w:val="hybridMultilevel"/>
    <w:tmpl w:val="2F2C0E8C"/>
    <w:lvl w:ilvl="0" w:tplc="71B49262">
      <w:start w:val="2"/>
      <w:numFmt w:val="bullet"/>
      <w:lvlText w:val="-"/>
      <w:lvlJc w:val="left"/>
      <w:pPr>
        <w:ind w:left="720" w:hanging="360"/>
      </w:pPr>
      <w:rPr>
        <w:rFonts w:ascii="Gadugi" w:eastAsiaTheme="minorEastAsia"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B07D2"/>
    <w:multiLevelType w:val="hybridMultilevel"/>
    <w:tmpl w:val="7C52D3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AA495A"/>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D4A90"/>
    <w:multiLevelType w:val="hybridMultilevel"/>
    <w:tmpl w:val="917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05697"/>
    <w:multiLevelType w:val="hybridMultilevel"/>
    <w:tmpl w:val="3D4A9E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CE4E40"/>
    <w:multiLevelType w:val="hybridMultilevel"/>
    <w:tmpl w:val="5B424EFA"/>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15:restartNumberingAfterBreak="0">
    <w:nsid w:val="2F4774A4"/>
    <w:multiLevelType w:val="hybridMultilevel"/>
    <w:tmpl w:val="61BCE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D581D"/>
    <w:multiLevelType w:val="hybridMultilevel"/>
    <w:tmpl w:val="372A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D57C0F"/>
    <w:multiLevelType w:val="hybridMultilevel"/>
    <w:tmpl w:val="AF50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EA2ACF"/>
    <w:multiLevelType w:val="hybridMultilevel"/>
    <w:tmpl w:val="9B4A0834"/>
    <w:lvl w:ilvl="0" w:tplc="76B0BD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D7CD2"/>
    <w:multiLevelType w:val="hybridMultilevel"/>
    <w:tmpl w:val="C16A8E9C"/>
    <w:lvl w:ilvl="0" w:tplc="3AD0CF2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344BAA"/>
    <w:multiLevelType w:val="hybridMultilevel"/>
    <w:tmpl w:val="6ED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F0A34"/>
    <w:multiLevelType w:val="multilevel"/>
    <w:tmpl w:val="1CE005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FB42EE"/>
    <w:multiLevelType w:val="hybridMultilevel"/>
    <w:tmpl w:val="EB8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22AAD"/>
    <w:multiLevelType w:val="hybridMultilevel"/>
    <w:tmpl w:val="CC686CE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3C4A2CE4"/>
    <w:multiLevelType w:val="hybridMultilevel"/>
    <w:tmpl w:val="D412723C"/>
    <w:lvl w:ilvl="0" w:tplc="CDE66ACA">
      <w:start w:val="1"/>
      <w:numFmt w:val="bullet"/>
      <w:lvlText w:val="•"/>
      <w:lvlJc w:val="left"/>
      <w:pPr>
        <w:tabs>
          <w:tab w:val="num" w:pos="720"/>
        </w:tabs>
        <w:ind w:left="720" w:hanging="360"/>
      </w:pPr>
      <w:rPr>
        <w:rFonts w:ascii="Arial" w:hAnsi="Arial" w:hint="default"/>
      </w:rPr>
    </w:lvl>
    <w:lvl w:ilvl="1" w:tplc="28D27832" w:tentative="1">
      <w:start w:val="1"/>
      <w:numFmt w:val="bullet"/>
      <w:lvlText w:val="•"/>
      <w:lvlJc w:val="left"/>
      <w:pPr>
        <w:tabs>
          <w:tab w:val="num" w:pos="1440"/>
        </w:tabs>
        <w:ind w:left="1440" w:hanging="360"/>
      </w:pPr>
      <w:rPr>
        <w:rFonts w:ascii="Arial" w:hAnsi="Arial" w:hint="default"/>
      </w:rPr>
    </w:lvl>
    <w:lvl w:ilvl="2" w:tplc="889ADDEC" w:tentative="1">
      <w:start w:val="1"/>
      <w:numFmt w:val="bullet"/>
      <w:lvlText w:val="•"/>
      <w:lvlJc w:val="left"/>
      <w:pPr>
        <w:tabs>
          <w:tab w:val="num" w:pos="2160"/>
        </w:tabs>
        <w:ind w:left="2160" w:hanging="360"/>
      </w:pPr>
      <w:rPr>
        <w:rFonts w:ascii="Arial" w:hAnsi="Arial" w:hint="default"/>
      </w:rPr>
    </w:lvl>
    <w:lvl w:ilvl="3" w:tplc="3DCE5A12" w:tentative="1">
      <w:start w:val="1"/>
      <w:numFmt w:val="bullet"/>
      <w:lvlText w:val="•"/>
      <w:lvlJc w:val="left"/>
      <w:pPr>
        <w:tabs>
          <w:tab w:val="num" w:pos="2880"/>
        </w:tabs>
        <w:ind w:left="2880" w:hanging="360"/>
      </w:pPr>
      <w:rPr>
        <w:rFonts w:ascii="Arial" w:hAnsi="Arial" w:hint="default"/>
      </w:rPr>
    </w:lvl>
    <w:lvl w:ilvl="4" w:tplc="F4E206BC" w:tentative="1">
      <w:start w:val="1"/>
      <w:numFmt w:val="bullet"/>
      <w:lvlText w:val="•"/>
      <w:lvlJc w:val="left"/>
      <w:pPr>
        <w:tabs>
          <w:tab w:val="num" w:pos="3600"/>
        </w:tabs>
        <w:ind w:left="3600" w:hanging="360"/>
      </w:pPr>
      <w:rPr>
        <w:rFonts w:ascii="Arial" w:hAnsi="Arial" w:hint="default"/>
      </w:rPr>
    </w:lvl>
    <w:lvl w:ilvl="5" w:tplc="A386CCCC" w:tentative="1">
      <w:start w:val="1"/>
      <w:numFmt w:val="bullet"/>
      <w:lvlText w:val="•"/>
      <w:lvlJc w:val="left"/>
      <w:pPr>
        <w:tabs>
          <w:tab w:val="num" w:pos="4320"/>
        </w:tabs>
        <w:ind w:left="4320" w:hanging="360"/>
      </w:pPr>
      <w:rPr>
        <w:rFonts w:ascii="Arial" w:hAnsi="Arial" w:hint="default"/>
      </w:rPr>
    </w:lvl>
    <w:lvl w:ilvl="6" w:tplc="65C25E94" w:tentative="1">
      <w:start w:val="1"/>
      <w:numFmt w:val="bullet"/>
      <w:lvlText w:val="•"/>
      <w:lvlJc w:val="left"/>
      <w:pPr>
        <w:tabs>
          <w:tab w:val="num" w:pos="5040"/>
        </w:tabs>
        <w:ind w:left="5040" w:hanging="360"/>
      </w:pPr>
      <w:rPr>
        <w:rFonts w:ascii="Arial" w:hAnsi="Arial" w:hint="default"/>
      </w:rPr>
    </w:lvl>
    <w:lvl w:ilvl="7" w:tplc="BAB085CA" w:tentative="1">
      <w:start w:val="1"/>
      <w:numFmt w:val="bullet"/>
      <w:lvlText w:val="•"/>
      <w:lvlJc w:val="left"/>
      <w:pPr>
        <w:tabs>
          <w:tab w:val="num" w:pos="5760"/>
        </w:tabs>
        <w:ind w:left="5760" w:hanging="360"/>
      </w:pPr>
      <w:rPr>
        <w:rFonts w:ascii="Arial" w:hAnsi="Arial" w:hint="default"/>
      </w:rPr>
    </w:lvl>
    <w:lvl w:ilvl="8" w:tplc="2D14BE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C76435"/>
    <w:multiLevelType w:val="multilevel"/>
    <w:tmpl w:val="0228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9D47D1"/>
    <w:multiLevelType w:val="hybridMultilevel"/>
    <w:tmpl w:val="D9F4289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37525CE"/>
    <w:multiLevelType w:val="multilevel"/>
    <w:tmpl w:val="40183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83553C"/>
    <w:multiLevelType w:val="multilevel"/>
    <w:tmpl w:val="0270C67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9741C6"/>
    <w:multiLevelType w:val="hybridMultilevel"/>
    <w:tmpl w:val="2D56BF20"/>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7930E85"/>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90018"/>
    <w:multiLevelType w:val="multilevel"/>
    <w:tmpl w:val="5E5C79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F30889"/>
    <w:multiLevelType w:val="hybridMultilevel"/>
    <w:tmpl w:val="1F52F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567F5A"/>
    <w:multiLevelType w:val="multilevel"/>
    <w:tmpl w:val="E8440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A73A79"/>
    <w:multiLevelType w:val="hybridMultilevel"/>
    <w:tmpl w:val="F9CCC5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21B1607"/>
    <w:multiLevelType w:val="hybridMultilevel"/>
    <w:tmpl w:val="6320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373AE4"/>
    <w:multiLevelType w:val="hybridMultilevel"/>
    <w:tmpl w:val="D59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C2062D"/>
    <w:multiLevelType w:val="multilevel"/>
    <w:tmpl w:val="28EA08A2"/>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A334EE"/>
    <w:multiLevelType w:val="hybridMultilevel"/>
    <w:tmpl w:val="9A506976"/>
    <w:lvl w:ilvl="0" w:tplc="04090003">
      <w:start w:val="1"/>
      <w:numFmt w:val="bullet"/>
      <w:lvlText w:val="o"/>
      <w:lvlJc w:val="left"/>
      <w:pPr>
        <w:ind w:left="676" w:hanging="360"/>
      </w:pPr>
      <w:rPr>
        <w:rFonts w:ascii="Courier New" w:hAnsi="Courier New" w:cs="Courier New"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9" w15:restartNumberingAfterBreak="0">
    <w:nsid w:val="58C70BDC"/>
    <w:multiLevelType w:val="hybridMultilevel"/>
    <w:tmpl w:val="52C4A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A96EE1"/>
    <w:multiLevelType w:val="hybridMultilevel"/>
    <w:tmpl w:val="ED346D34"/>
    <w:lvl w:ilvl="0" w:tplc="3AD0CF2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7A09E1"/>
    <w:multiLevelType w:val="multilevel"/>
    <w:tmpl w:val="6248FD62"/>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664D6783"/>
    <w:multiLevelType w:val="hybridMultilevel"/>
    <w:tmpl w:val="D7B2482E"/>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68F26AFF"/>
    <w:multiLevelType w:val="hybridMultilevel"/>
    <w:tmpl w:val="016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5D51C0"/>
    <w:multiLevelType w:val="hybridMultilevel"/>
    <w:tmpl w:val="DDBE7C20"/>
    <w:lvl w:ilvl="0" w:tplc="5A1C66B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2A3CE7"/>
    <w:multiLevelType w:val="hybridMultilevel"/>
    <w:tmpl w:val="2FB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167AD0"/>
    <w:multiLevelType w:val="hybridMultilevel"/>
    <w:tmpl w:val="BED0E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3F037C"/>
    <w:multiLevelType w:val="hybridMultilevel"/>
    <w:tmpl w:val="BBB458B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8" w15:restartNumberingAfterBreak="0">
    <w:nsid w:val="708739A2"/>
    <w:multiLevelType w:val="hybridMultilevel"/>
    <w:tmpl w:val="8FC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BE5BFA"/>
    <w:multiLevelType w:val="multilevel"/>
    <w:tmpl w:val="3F146B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6602476"/>
    <w:multiLevelType w:val="hybridMultilevel"/>
    <w:tmpl w:val="F492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F91115"/>
    <w:multiLevelType w:val="hybridMultilevel"/>
    <w:tmpl w:val="F25A31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7944884"/>
    <w:multiLevelType w:val="hybridMultilevel"/>
    <w:tmpl w:val="1BAA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D21320"/>
    <w:multiLevelType w:val="hybridMultilevel"/>
    <w:tmpl w:val="CB38C47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54" w15:restartNumberingAfterBreak="0">
    <w:nsid w:val="7BA95AC9"/>
    <w:multiLevelType w:val="hybridMultilevel"/>
    <w:tmpl w:val="169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2C00AC"/>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0E57C4"/>
    <w:multiLevelType w:val="hybridMultilevel"/>
    <w:tmpl w:val="A8A4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7"/>
  </w:num>
  <w:num w:numId="4">
    <w:abstractNumId w:val="15"/>
  </w:num>
  <w:num w:numId="5">
    <w:abstractNumId w:val="35"/>
  </w:num>
  <w:num w:numId="6">
    <w:abstractNumId w:val="16"/>
  </w:num>
  <w:num w:numId="7">
    <w:abstractNumId w:val="32"/>
  </w:num>
  <w:num w:numId="8">
    <w:abstractNumId w:val="55"/>
  </w:num>
  <w:num w:numId="9">
    <w:abstractNumId w:val="49"/>
  </w:num>
  <w:num w:numId="10">
    <w:abstractNumId w:val="0"/>
  </w:num>
  <w:num w:numId="11">
    <w:abstractNumId w:val="50"/>
  </w:num>
  <w:num w:numId="12">
    <w:abstractNumId w:val="30"/>
  </w:num>
  <w:num w:numId="13">
    <w:abstractNumId w:val="47"/>
  </w:num>
  <w:num w:numId="14">
    <w:abstractNumId w:val="45"/>
  </w:num>
  <w:num w:numId="15">
    <w:abstractNumId w:val="46"/>
  </w:num>
  <w:num w:numId="16">
    <w:abstractNumId w:val="20"/>
  </w:num>
  <w:num w:numId="17">
    <w:abstractNumId w:val="43"/>
  </w:num>
  <w:num w:numId="18">
    <w:abstractNumId w:val="33"/>
  </w:num>
  <w:num w:numId="19">
    <w:abstractNumId w:val="28"/>
  </w:num>
  <w:num w:numId="20">
    <w:abstractNumId w:val="22"/>
  </w:num>
  <w:num w:numId="21">
    <w:abstractNumId w:val="11"/>
  </w:num>
  <w:num w:numId="22">
    <w:abstractNumId w:val="8"/>
  </w:num>
  <w:num w:numId="23">
    <w:abstractNumId w:val="44"/>
  </w:num>
  <w:num w:numId="24">
    <w:abstractNumId w:val="40"/>
  </w:num>
  <w:num w:numId="25">
    <w:abstractNumId w:val="31"/>
  </w:num>
  <w:num w:numId="26">
    <w:abstractNumId w:val="7"/>
  </w:num>
  <w:num w:numId="27">
    <w:abstractNumId w:val="54"/>
  </w:num>
  <w:num w:numId="28">
    <w:abstractNumId w:val="37"/>
  </w:num>
  <w:num w:numId="29">
    <w:abstractNumId w:val="12"/>
  </w:num>
  <w:num w:numId="30">
    <w:abstractNumId w:val="2"/>
  </w:num>
  <w:num w:numId="31">
    <w:abstractNumId w:val="29"/>
  </w:num>
  <w:num w:numId="32">
    <w:abstractNumId w:val="24"/>
  </w:num>
  <w:num w:numId="33">
    <w:abstractNumId w:val="42"/>
  </w:num>
  <w:num w:numId="34">
    <w:abstractNumId w:val="26"/>
  </w:num>
  <w:num w:numId="35">
    <w:abstractNumId w:val="9"/>
  </w:num>
  <w:num w:numId="36">
    <w:abstractNumId w:val="27"/>
  </w:num>
  <w:num w:numId="37">
    <w:abstractNumId w:val="38"/>
  </w:num>
  <w:num w:numId="38">
    <w:abstractNumId w:val="6"/>
  </w:num>
  <w:num w:numId="39">
    <w:abstractNumId w:val="4"/>
  </w:num>
  <w:num w:numId="40">
    <w:abstractNumId w:val="10"/>
  </w:num>
  <w:num w:numId="41">
    <w:abstractNumId w:val="19"/>
  </w:num>
  <w:num w:numId="42">
    <w:abstractNumId w:val="3"/>
  </w:num>
  <w:num w:numId="43">
    <w:abstractNumId w:val="23"/>
  </w:num>
  <w:num w:numId="44">
    <w:abstractNumId w:val="14"/>
  </w:num>
  <w:num w:numId="45">
    <w:abstractNumId w:val="21"/>
  </w:num>
  <w:num w:numId="46">
    <w:abstractNumId w:val="25"/>
  </w:num>
  <w:num w:numId="47">
    <w:abstractNumId w:val="56"/>
  </w:num>
  <w:num w:numId="48">
    <w:abstractNumId w:val="48"/>
  </w:num>
  <w:num w:numId="49">
    <w:abstractNumId w:val="39"/>
  </w:num>
  <w:num w:numId="50">
    <w:abstractNumId w:val="52"/>
  </w:num>
  <w:num w:numId="51">
    <w:abstractNumId w:val="41"/>
  </w:num>
  <w:num w:numId="52">
    <w:abstractNumId w:val="53"/>
  </w:num>
  <w:num w:numId="53">
    <w:abstractNumId w:val="5"/>
  </w:num>
  <w:num w:numId="54">
    <w:abstractNumId w:val="1"/>
  </w:num>
  <w:num w:numId="55">
    <w:abstractNumId w:val="51"/>
  </w:num>
  <w:num w:numId="56">
    <w:abstractNumId w:val="34"/>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E"/>
    <w:rsid w:val="0000413A"/>
    <w:rsid w:val="00021233"/>
    <w:rsid w:val="00022599"/>
    <w:rsid w:val="0003021D"/>
    <w:rsid w:val="00035422"/>
    <w:rsid w:val="00046BDD"/>
    <w:rsid w:val="000603A2"/>
    <w:rsid w:val="00060789"/>
    <w:rsid w:val="0007134B"/>
    <w:rsid w:val="00071A3D"/>
    <w:rsid w:val="00072790"/>
    <w:rsid w:val="00075A60"/>
    <w:rsid w:val="00076E5F"/>
    <w:rsid w:val="00077687"/>
    <w:rsid w:val="00077845"/>
    <w:rsid w:val="00077EC4"/>
    <w:rsid w:val="00082144"/>
    <w:rsid w:val="000948C3"/>
    <w:rsid w:val="000A02B4"/>
    <w:rsid w:val="000A5A12"/>
    <w:rsid w:val="000B11A3"/>
    <w:rsid w:val="000B353B"/>
    <w:rsid w:val="000B4DEA"/>
    <w:rsid w:val="000B634B"/>
    <w:rsid w:val="000B7AA4"/>
    <w:rsid w:val="000C0A57"/>
    <w:rsid w:val="000C0C4F"/>
    <w:rsid w:val="000C2237"/>
    <w:rsid w:val="000C36D6"/>
    <w:rsid w:val="000C53E2"/>
    <w:rsid w:val="000D0E16"/>
    <w:rsid w:val="000D0E25"/>
    <w:rsid w:val="000E34F4"/>
    <w:rsid w:val="000E48D8"/>
    <w:rsid w:val="000E760C"/>
    <w:rsid w:val="000F3A93"/>
    <w:rsid w:val="000F6302"/>
    <w:rsid w:val="001046AE"/>
    <w:rsid w:val="001107C5"/>
    <w:rsid w:val="00112084"/>
    <w:rsid w:val="0011211A"/>
    <w:rsid w:val="00117818"/>
    <w:rsid w:val="00121112"/>
    <w:rsid w:val="00123D24"/>
    <w:rsid w:val="00124E3F"/>
    <w:rsid w:val="00125F3B"/>
    <w:rsid w:val="00135C32"/>
    <w:rsid w:val="0013719E"/>
    <w:rsid w:val="001431AA"/>
    <w:rsid w:val="001479DD"/>
    <w:rsid w:val="00160B98"/>
    <w:rsid w:val="00161925"/>
    <w:rsid w:val="00161945"/>
    <w:rsid w:val="0016196E"/>
    <w:rsid w:val="0017297C"/>
    <w:rsid w:val="001771B9"/>
    <w:rsid w:val="00181F73"/>
    <w:rsid w:val="00186834"/>
    <w:rsid w:val="001869C0"/>
    <w:rsid w:val="001875BD"/>
    <w:rsid w:val="00191714"/>
    <w:rsid w:val="00192BE0"/>
    <w:rsid w:val="0019611B"/>
    <w:rsid w:val="001B0107"/>
    <w:rsid w:val="001B5EFC"/>
    <w:rsid w:val="001C3108"/>
    <w:rsid w:val="001C3C3D"/>
    <w:rsid w:val="001C785A"/>
    <w:rsid w:val="001E02A9"/>
    <w:rsid w:val="001F31CA"/>
    <w:rsid w:val="00203F61"/>
    <w:rsid w:val="00211BBA"/>
    <w:rsid w:val="00211F15"/>
    <w:rsid w:val="00214A95"/>
    <w:rsid w:val="00216347"/>
    <w:rsid w:val="0022273A"/>
    <w:rsid w:val="002251A2"/>
    <w:rsid w:val="00225AB9"/>
    <w:rsid w:val="00227E06"/>
    <w:rsid w:val="002316E9"/>
    <w:rsid w:val="00236B0C"/>
    <w:rsid w:val="00240BC7"/>
    <w:rsid w:val="00241D4B"/>
    <w:rsid w:val="00245E34"/>
    <w:rsid w:val="00247940"/>
    <w:rsid w:val="002479E7"/>
    <w:rsid w:val="0025189A"/>
    <w:rsid w:val="00253FE6"/>
    <w:rsid w:val="00254C6C"/>
    <w:rsid w:val="0026143D"/>
    <w:rsid w:val="0026296A"/>
    <w:rsid w:val="00265703"/>
    <w:rsid w:val="00266B90"/>
    <w:rsid w:val="00267BCB"/>
    <w:rsid w:val="0027155B"/>
    <w:rsid w:val="00275CD1"/>
    <w:rsid w:val="002771A9"/>
    <w:rsid w:val="00280F3E"/>
    <w:rsid w:val="00287062"/>
    <w:rsid w:val="00290227"/>
    <w:rsid w:val="00292752"/>
    <w:rsid w:val="002939E1"/>
    <w:rsid w:val="00297408"/>
    <w:rsid w:val="00297E42"/>
    <w:rsid w:val="002A0790"/>
    <w:rsid w:val="002A332E"/>
    <w:rsid w:val="002B6D87"/>
    <w:rsid w:val="002C13A4"/>
    <w:rsid w:val="002C56B9"/>
    <w:rsid w:val="002E1306"/>
    <w:rsid w:val="002E2A11"/>
    <w:rsid w:val="002E62DB"/>
    <w:rsid w:val="002F1213"/>
    <w:rsid w:val="002F57C4"/>
    <w:rsid w:val="002F796E"/>
    <w:rsid w:val="00313996"/>
    <w:rsid w:val="003157C3"/>
    <w:rsid w:val="00316DD7"/>
    <w:rsid w:val="00322567"/>
    <w:rsid w:val="00326E0F"/>
    <w:rsid w:val="0032798E"/>
    <w:rsid w:val="00354EBF"/>
    <w:rsid w:val="00354F66"/>
    <w:rsid w:val="00361D53"/>
    <w:rsid w:val="00372DD6"/>
    <w:rsid w:val="003732D9"/>
    <w:rsid w:val="003744C4"/>
    <w:rsid w:val="00377771"/>
    <w:rsid w:val="00382AC0"/>
    <w:rsid w:val="00391646"/>
    <w:rsid w:val="003918A4"/>
    <w:rsid w:val="0039381D"/>
    <w:rsid w:val="003A3F20"/>
    <w:rsid w:val="003A6712"/>
    <w:rsid w:val="003B2FA2"/>
    <w:rsid w:val="003C27DA"/>
    <w:rsid w:val="003C3B1E"/>
    <w:rsid w:val="003C6684"/>
    <w:rsid w:val="003E3770"/>
    <w:rsid w:val="003E64B7"/>
    <w:rsid w:val="003E655D"/>
    <w:rsid w:val="003E7FB0"/>
    <w:rsid w:val="004005D1"/>
    <w:rsid w:val="004142CE"/>
    <w:rsid w:val="00416015"/>
    <w:rsid w:val="00417333"/>
    <w:rsid w:val="00417A87"/>
    <w:rsid w:val="00417EB0"/>
    <w:rsid w:val="00422F48"/>
    <w:rsid w:val="00436987"/>
    <w:rsid w:val="004414CF"/>
    <w:rsid w:val="00445C72"/>
    <w:rsid w:val="00446867"/>
    <w:rsid w:val="004526A8"/>
    <w:rsid w:val="00453B76"/>
    <w:rsid w:val="004556DA"/>
    <w:rsid w:val="00460379"/>
    <w:rsid w:val="0046056E"/>
    <w:rsid w:val="00465685"/>
    <w:rsid w:val="00465D24"/>
    <w:rsid w:val="00471976"/>
    <w:rsid w:val="00474172"/>
    <w:rsid w:val="00475918"/>
    <w:rsid w:val="00475F20"/>
    <w:rsid w:val="00476753"/>
    <w:rsid w:val="00480ACA"/>
    <w:rsid w:val="00481ED5"/>
    <w:rsid w:val="004867F8"/>
    <w:rsid w:val="00493114"/>
    <w:rsid w:val="004A00A3"/>
    <w:rsid w:val="004A01DF"/>
    <w:rsid w:val="004A02D4"/>
    <w:rsid w:val="004A518A"/>
    <w:rsid w:val="004A5385"/>
    <w:rsid w:val="004B2985"/>
    <w:rsid w:val="004B456D"/>
    <w:rsid w:val="004C4323"/>
    <w:rsid w:val="004D1DA0"/>
    <w:rsid w:val="004D5AAF"/>
    <w:rsid w:val="004D6D9D"/>
    <w:rsid w:val="004E0489"/>
    <w:rsid w:val="004E0962"/>
    <w:rsid w:val="004E12E6"/>
    <w:rsid w:val="004E46DB"/>
    <w:rsid w:val="004F47BB"/>
    <w:rsid w:val="005005DC"/>
    <w:rsid w:val="005009F0"/>
    <w:rsid w:val="00500D73"/>
    <w:rsid w:val="00502426"/>
    <w:rsid w:val="0050493F"/>
    <w:rsid w:val="00506479"/>
    <w:rsid w:val="0051580A"/>
    <w:rsid w:val="00521A9C"/>
    <w:rsid w:val="005242E0"/>
    <w:rsid w:val="005259C9"/>
    <w:rsid w:val="005261E6"/>
    <w:rsid w:val="00527081"/>
    <w:rsid w:val="0054004F"/>
    <w:rsid w:val="005432EC"/>
    <w:rsid w:val="00551182"/>
    <w:rsid w:val="00556021"/>
    <w:rsid w:val="00565608"/>
    <w:rsid w:val="00585A5E"/>
    <w:rsid w:val="00595B4D"/>
    <w:rsid w:val="005B040E"/>
    <w:rsid w:val="005B5E22"/>
    <w:rsid w:val="005C08C8"/>
    <w:rsid w:val="005C4F50"/>
    <w:rsid w:val="005C6EAE"/>
    <w:rsid w:val="005D1830"/>
    <w:rsid w:val="005E74E1"/>
    <w:rsid w:val="005F0B2A"/>
    <w:rsid w:val="00607FED"/>
    <w:rsid w:val="00613FFE"/>
    <w:rsid w:val="00622518"/>
    <w:rsid w:val="0063009E"/>
    <w:rsid w:val="00644448"/>
    <w:rsid w:val="00651985"/>
    <w:rsid w:val="0066569A"/>
    <w:rsid w:val="00666E0E"/>
    <w:rsid w:val="006679CC"/>
    <w:rsid w:val="006703FE"/>
    <w:rsid w:val="00674766"/>
    <w:rsid w:val="00676B7D"/>
    <w:rsid w:val="006770A8"/>
    <w:rsid w:val="00683738"/>
    <w:rsid w:val="006A3748"/>
    <w:rsid w:val="006A5A85"/>
    <w:rsid w:val="006A7091"/>
    <w:rsid w:val="006B1AF4"/>
    <w:rsid w:val="006C0BF2"/>
    <w:rsid w:val="006C20CF"/>
    <w:rsid w:val="006C6200"/>
    <w:rsid w:val="006D1CC8"/>
    <w:rsid w:val="006D2D8D"/>
    <w:rsid w:val="006D65A5"/>
    <w:rsid w:val="006F3CAC"/>
    <w:rsid w:val="006F650C"/>
    <w:rsid w:val="00703914"/>
    <w:rsid w:val="00726971"/>
    <w:rsid w:val="00727C54"/>
    <w:rsid w:val="00730602"/>
    <w:rsid w:val="007510E0"/>
    <w:rsid w:val="00760AD8"/>
    <w:rsid w:val="00763A38"/>
    <w:rsid w:val="00765563"/>
    <w:rsid w:val="00777570"/>
    <w:rsid w:val="00780A09"/>
    <w:rsid w:val="007855A6"/>
    <w:rsid w:val="00786D2E"/>
    <w:rsid w:val="0078727B"/>
    <w:rsid w:val="007904D0"/>
    <w:rsid w:val="00792F40"/>
    <w:rsid w:val="007A6768"/>
    <w:rsid w:val="007C65D8"/>
    <w:rsid w:val="007C65FE"/>
    <w:rsid w:val="007E4F4C"/>
    <w:rsid w:val="007F2F04"/>
    <w:rsid w:val="007F53BC"/>
    <w:rsid w:val="007F5AFB"/>
    <w:rsid w:val="007F6890"/>
    <w:rsid w:val="00803F94"/>
    <w:rsid w:val="00814C85"/>
    <w:rsid w:val="00820E1B"/>
    <w:rsid w:val="00824B34"/>
    <w:rsid w:val="00824DFC"/>
    <w:rsid w:val="00831DDA"/>
    <w:rsid w:val="00834401"/>
    <w:rsid w:val="00834D03"/>
    <w:rsid w:val="00834DEB"/>
    <w:rsid w:val="00842A27"/>
    <w:rsid w:val="00842C51"/>
    <w:rsid w:val="008467EE"/>
    <w:rsid w:val="00855603"/>
    <w:rsid w:val="0086109B"/>
    <w:rsid w:val="00862A81"/>
    <w:rsid w:val="0087072B"/>
    <w:rsid w:val="008710EF"/>
    <w:rsid w:val="00877364"/>
    <w:rsid w:val="008905F2"/>
    <w:rsid w:val="00893B30"/>
    <w:rsid w:val="008A2BE6"/>
    <w:rsid w:val="008B0343"/>
    <w:rsid w:val="008B2C86"/>
    <w:rsid w:val="008B4172"/>
    <w:rsid w:val="008C0E5D"/>
    <w:rsid w:val="008C275E"/>
    <w:rsid w:val="008C2C2C"/>
    <w:rsid w:val="008C2DC7"/>
    <w:rsid w:val="008C3EA9"/>
    <w:rsid w:val="008C401A"/>
    <w:rsid w:val="008C6FBA"/>
    <w:rsid w:val="008E62BE"/>
    <w:rsid w:val="008F4734"/>
    <w:rsid w:val="008F58D3"/>
    <w:rsid w:val="009002E3"/>
    <w:rsid w:val="0091213E"/>
    <w:rsid w:val="009207F6"/>
    <w:rsid w:val="009213E4"/>
    <w:rsid w:val="00924EBF"/>
    <w:rsid w:val="00926E1B"/>
    <w:rsid w:val="00936168"/>
    <w:rsid w:val="00937A58"/>
    <w:rsid w:val="009414AF"/>
    <w:rsid w:val="009444A8"/>
    <w:rsid w:val="009465AE"/>
    <w:rsid w:val="00955616"/>
    <w:rsid w:val="009648F4"/>
    <w:rsid w:val="0096505E"/>
    <w:rsid w:val="00965FC7"/>
    <w:rsid w:val="0097507B"/>
    <w:rsid w:val="00975F98"/>
    <w:rsid w:val="0097789D"/>
    <w:rsid w:val="00977B03"/>
    <w:rsid w:val="00986A9D"/>
    <w:rsid w:val="00987474"/>
    <w:rsid w:val="00992572"/>
    <w:rsid w:val="009A0778"/>
    <w:rsid w:val="009A23A5"/>
    <w:rsid w:val="009B256C"/>
    <w:rsid w:val="009B488D"/>
    <w:rsid w:val="009B6965"/>
    <w:rsid w:val="009C179D"/>
    <w:rsid w:val="009C7130"/>
    <w:rsid w:val="009D5843"/>
    <w:rsid w:val="009D670C"/>
    <w:rsid w:val="009E6C13"/>
    <w:rsid w:val="009E7993"/>
    <w:rsid w:val="009F7808"/>
    <w:rsid w:val="00A0279B"/>
    <w:rsid w:val="00A04ECF"/>
    <w:rsid w:val="00A06225"/>
    <w:rsid w:val="00A07338"/>
    <w:rsid w:val="00A1518C"/>
    <w:rsid w:val="00A17EB6"/>
    <w:rsid w:val="00A25C9C"/>
    <w:rsid w:val="00A31480"/>
    <w:rsid w:val="00A375EB"/>
    <w:rsid w:val="00A4193D"/>
    <w:rsid w:val="00A43966"/>
    <w:rsid w:val="00A453CC"/>
    <w:rsid w:val="00A46C26"/>
    <w:rsid w:val="00A50F4C"/>
    <w:rsid w:val="00A51183"/>
    <w:rsid w:val="00A55FEA"/>
    <w:rsid w:val="00A6484C"/>
    <w:rsid w:val="00A65838"/>
    <w:rsid w:val="00A66918"/>
    <w:rsid w:val="00A71187"/>
    <w:rsid w:val="00A75495"/>
    <w:rsid w:val="00A85D38"/>
    <w:rsid w:val="00A917A2"/>
    <w:rsid w:val="00AB1BC0"/>
    <w:rsid w:val="00AB31A3"/>
    <w:rsid w:val="00AB691C"/>
    <w:rsid w:val="00AC106A"/>
    <w:rsid w:val="00AD47CD"/>
    <w:rsid w:val="00AD5DFC"/>
    <w:rsid w:val="00AE1162"/>
    <w:rsid w:val="00AE5717"/>
    <w:rsid w:val="00AF12B4"/>
    <w:rsid w:val="00AF73A7"/>
    <w:rsid w:val="00B00F75"/>
    <w:rsid w:val="00B01DC4"/>
    <w:rsid w:val="00B03AE8"/>
    <w:rsid w:val="00B04392"/>
    <w:rsid w:val="00B1034E"/>
    <w:rsid w:val="00B1468C"/>
    <w:rsid w:val="00B20F20"/>
    <w:rsid w:val="00B2450D"/>
    <w:rsid w:val="00B31745"/>
    <w:rsid w:val="00B47E0F"/>
    <w:rsid w:val="00B51BBD"/>
    <w:rsid w:val="00B57659"/>
    <w:rsid w:val="00B67762"/>
    <w:rsid w:val="00B81C47"/>
    <w:rsid w:val="00B81EC8"/>
    <w:rsid w:val="00B93437"/>
    <w:rsid w:val="00B97FE1"/>
    <w:rsid w:val="00BA1596"/>
    <w:rsid w:val="00BA5BEB"/>
    <w:rsid w:val="00BB181A"/>
    <w:rsid w:val="00BB244D"/>
    <w:rsid w:val="00BB31A0"/>
    <w:rsid w:val="00BB7711"/>
    <w:rsid w:val="00BC0910"/>
    <w:rsid w:val="00BC1310"/>
    <w:rsid w:val="00BC2033"/>
    <w:rsid w:val="00BC4DCE"/>
    <w:rsid w:val="00BC4E27"/>
    <w:rsid w:val="00BC5FE5"/>
    <w:rsid w:val="00BC7E08"/>
    <w:rsid w:val="00BD7E9B"/>
    <w:rsid w:val="00BE4761"/>
    <w:rsid w:val="00BF754C"/>
    <w:rsid w:val="00C02E78"/>
    <w:rsid w:val="00C0603E"/>
    <w:rsid w:val="00C174C8"/>
    <w:rsid w:val="00C304A7"/>
    <w:rsid w:val="00C30E0E"/>
    <w:rsid w:val="00C31934"/>
    <w:rsid w:val="00C36519"/>
    <w:rsid w:val="00C412C8"/>
    <w:rsid w:val="00C42EE5"/>
    <w:rsid w:val="00C436CB"/>
    <w:rsid w:val="00C46C4B"/>
    <w:rsid w:val="00C479ED"/>
    <w:rsid w:val="00C573FA"/>
    <w:rsid w:val="00C623CB"/>
    <w:rsid w:val="00C67CD4"/>
    <w:rsid w:val="00C72429"/>
    <w:rsid w:val="00C72492"/>
    <w:rsid w:val="00C90417"/>
    <w:rsid w:val="00C96370"/>
    <w:rsid w:val="00C96509"/>
    <w:rsid w:val="00CA0814"/>
    <w:rsid w:val="00CA3BAA"/>
    <w:rsid w:val="00CA58CD"/>
    <w:rsid w:val="00CA7B0C"/>
    <w:rsid w:val="00CB38AE"/>
    <w:rsid w:val="00CB60E0"/>
    <w:rsid w:val="00CC2BAD"/>
    <w:rsid w:val="00CC4883"/>
    <w:rsid w:val="00CC7023"/>
    <w:rsid w:val="00CC73D1"/>
    <w:rsid w:val="00CD650B"/>
    <w:rsid w:val="00CD72DC"/>
    <w:rsid w:val="00CE2C51"/>
    <w:rsid w:val="00CE39CA"/>
    <w:rsid w:val="00CE4DE3"/>
    <w:rsid w:val="00CF0537"/>
    <w:rsid w:val="00D00A66"/>
    <w:rsid w:val="00D046C6"/>
    <w:rsid w:val="00D0659A"/>
    <w:rsid w:val="00D067F3"/>
    <w:rsid w:val="00D123F9"/>
    <w:rsid w:val="00D20CE0"/>
    <w:rsid w:val="00D23026"/>
    <w:rsid w:val="00D2458D"/>
    <w:rsid w:val="00D26E22"/>
    <w:rsid w:val="00D300F1"/>
    <w:rsid w:val="00D402B6"/>
    <w:rsid w:val="00D420E3"/>
    <w:rsid w:val="00D50186"/>
    <w:rsid w:val="00D51EF3"/>
    <w:rsid w:val="00D5665C"/>
    <w:rsid w:val="00D64BE0"/>
    <w:rsid w:val="00D65047"/>
    <w:rsid w:val="00D708FF"/>
    <w:rsid w:val="00D724A1"/>
    <w:rsid w:val="00D72810"/>
    <w:rsid w:val="00D738E6"/>
    <w:rsid w:val="00D8019F"/>
    <w:rsid w:val="00D86F1D"/>
    <w:rsid w:val="00D900D0"/>
    <w:rsid w:val="00DA19AD"/>
    <w:rsid w:val="00DA2CD0"/>
    <w:rsid w:val="00DB3828"/>
    <w:rsid w:val="00DB3AD5"/>
    <w:rsid w:val="00DB405B"/>
    <w:rsid w:val="00DC5757"/>
    <w:rsid w:val="00DD198A"/>
    <w:rsid w:val="00DD3DAB"/>
    <w:rsid w:val="00DE0846"/>
    <w:rsid w:val="00DE0B98"/>
    <w:rsid w:val="00DE7529"/>
    <w:rsid w:val="00DE7D1B"/>
    <w:rsid w:val="00DF541A"/>
    <w:rsid w:val="00DF569D"/>
    <w:rsid w:val="00E031E7"/>
    <w:rsid w:val="00E050DD"/>
    <w:rsid w:val="00E05ACC"/>
    <w:rsid w:val="00E07258"/>
    <w:rsid w:val="00E07EF0"/>
    <w:rsid w:val="00E1119F"/>
    <w:rsid w:val="00E13537"/>
    <w:rsid w:val="00E21935"/>
    <w:rsid w:val="00E2372A"/>
    <w:rsid w:val="00E24F8D"/>
    <w:rsid w:val="00E26443"/>
    <w:rsid w:val="00E31106"/>
    <w:rsid w:val="00E366EA"/>
    <w:rsid w:val="00E5125E"/>
    <w:rsid w:val="00E5521E"/>
    <w:rsid w:val="00E55355"/>
    <w:rsid w:val="00E5743C"/>
    <w:rsid w:val="00E64198"/>
    <w:rsid w:val="00E770F1"/>
    <w:rsid w:val="00E77E49"/>
    <w:rsid w:val="00E8438F"/>
    <w:rsid w:val="00EA122C"/>
    <w:rsid w:val="00EA390E"/>
    <w:rsid w:val="00EA4043"/>
    <w:rsid w:val="00EA513C"/>
    <w:rsid w:val="00EB052F"/>
    <w:rsid w:val="00EB6DB5"/>
    <w:rsid w:val="00ED7EE7"/>
    <w:rsid w:val="00EE15CE"/>
    <w:rsid w:val="00EE3061"/>
    <w:rsid w:val="00EE3702"/>
    <w:rsid w:val="00EE6221"/>
    <w:rsid w:val="00EE7621"/>
    <w:rsid w:val="00EF3AA6"/>
    <w:rsid w:val="00EF56D3"/>
    <w:rsid w:val="00F02CC4"/>
    <w:rsid w:val="00F15521"/>
    <w:rsid w:val="00F16414"/>
    <w:rsid w:val="00F2138C"/>
    <w:rsid w:val="00F22AFA"/>
    <w:rsid w:val="00F266BD"/>
    <w:rsid w:val="00F313F1"/>
    <w:rsid w:val="00F35CA6"/>
    <w:rsid w:val="00F43F60"/>
    <w:rsid w:val="00F52040"/>
    <w:rsid w:val="00F559EF"/>
    <w:rsid w:val="00F55B34"/>
    <w:rsid w:val="00F5723B"/>
    <w:rsid w:val="00F57335"/>
    <w:rsid w:val="00F57835"/>
    <w:rsid w:val="00F624F4"/>
    <w:rsid w:val="00F710E6"/>
    <w:rsid w:val="00F71D5E"/>
    <w:rsid w:val="00F90073"/>
    <w:rsid w:val="00F932F6"/>
    <w:rsid w:val="00FA4F4F"/>
    <w:rsid w:val="00FB43F3"/>
    <w:rsid w:val="00FC7E3B"/>
    <w:rsid w:val="00FE0022"/>
    <w:rsid w:val="00FE3597"/>
    <w:rsid w:val="00FE7B43"/>
    <w:rsid w:val="00FF1F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BA61"/>
  <w15:docId w15:val="{16D543F4-FE7F-43BF-AFB8-59461057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5E"/>
    <w:rPr>
      <w:color w:val="0563C1" w:themeColor="hyperlink"/>
      <w:u w:val="single"/>
    </w:rPr>
  </w:style>
  <w:style w:type="character" w:customStyle="1" w:styleId="Mention1">
    <w:name w:val="Mention1"/>
    <w:basedOn w:val="DefaultParagraphFont"/>
    <w:uiPriority w:val="99"/>
    <w:semiHidden/>
    <w:unhideWhenUsed/>
    <w:rsid w:val="00E5125E"/>
    <w:rPr>
      <w:color w:val="2B579A"/>
      <w:shd w:val="clear" w:color="auto" w:fill="E6E6E6"/>
    </w:rPr>
  </w:style>
  <w:style w:type="paragraph" w:styleId="ListParagraph">
    <w:name w:val="List Paragraph"/>
    <w:basedOn w:val="Normal"/>
    <w:uiPriority w:val="34"/>
    <w:qFormat/>
    <w:rsid w:val="00834DEB"/>
    <w:pPr>
      <w:ind w:left="720"/>
      <w:contextualSpacing/>
    </w:pPr>
  </w:style>
  <w:style w:type="table" w:styleId="TableGrid">
    <w:name w:val="Table Grid"/>
    <w:basedOn w:val="TableNormal"/>
    <w:uiPriority w:val="39"/>
    <w:rsid w:val="0066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198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DD198A"/>
    <w:rPr>
      <w:rFonts w:eastAsiaTheme="minorEastAsia"/>
      <w:sz w:val="20"/>
      <w:szCs w:val="20"/>
      <w:lang w:eastAsia="en-GB"/>
    </w:rPr>
  </w:style>
  <w:style w:type="character" w:styleId="FootnoteReference">
    <w:name w:val="footnote reference"/>
    <w:basedOn w:val="DefaultParagraphFont"/>
    <w:uiPriority w:val="99"/>
    <w:semiHidden/>
    <w:unhideWhenUsed/>
    <w:rsid w:val="00DD198A"/>
    <w:rPr>
      <w:vertAlign w:val="superscript"/>
    </w:rPr>
  </w:style>
  <w:style w:type="character" w:styleId="CommentReference">
    <w:name w:val="annotation reference"/>
    <w:basedOn w:val="DefaultParagraphFont"/>
    <w:uiPriority w:val="99"/>
    <w:semiHidden/>
    <w:unhideWhenUsed/>
    <w:rsid w:val="00075A60"/>
    <w:rPr>
      <w:sz w:val="16"/>
      <w:szCs w:val="16"/>
    </w:rPr>
  </w:style>
  <w:style w:type="paragraph" w:styleId="CommentText">
    <w:name w:val="annotation text"/>
    <w:basedOn w:val="Normal"/>
    <w:link w:val="CommentTextChar"/>
    <w:uiPriority w:val="99"/>
    <w:semiHidden/>
    <w:unhideWhenUsed/>
    <w:rsid w:val="00075A60"/>
    <w:pPr>
      <w:spacing w:line="240" w:lineRule="auto"/>
    </w:pPr>
    <w:rPr>
      <w:sz w:val="20"/>
      <w:szCs w:val="20"/>
    </w:rPr>
  </w:style>
  <w:style w:type="character" w:customStyle="1" w:styleId="CommentTextChar">
    <w:name w:val="Comment Text Char"/>
    <w:basedOn w:val="DefaultParagraphFont"/>
    <w:link w:val="CommentText"/>
    <w:uiPriority w:val="99"/>
    <w:semiHidden/>
    <w:rsid w:val="00075A60"/>
    <w:rPr>
      <w:sz w:val="20"/>
      <w:szCs w:val="20"/>
    </w:rPr>
  </w:style>
  <w:style w:type="paragraph" w:styleId="CommentSubject">
    <w:name w:val="annotation subject"/>
    <w:basedOn w:val="CommentText"/>
    <w:next w:val="CommentText"/>
    <w:link w:val="CommentSubjectChar"/>
    <w:uiPriority w:val="99"/>
    <w:semiHidden/>
    <w:unhideWhenUsed/>
    <w:rsid w:val="00075A60"/>
    <w:rPr>
      <w:b/>
      <w:bCs/>
    </w:rPr>
  </w:style>
  <w:style w:type="character" w:customStyle="1" w:styleId="CommentSubjectChar">
    <w:name w:val="Comment Subject Char"/>
    <w:basedOn w:val="CommentTextChar"/>
    <w:link w:val="CommentSubject"/>
    <w:uiPriority w:val="99"/>
    <w:semiHidden/>
    <w:rsid w:val="00075A60"/>
    <w:rPr>
      <w:b/>
      <w:bCs/>
      <w:sz w:val="20"/>
      <w:szCs w:val="20"/>
    </w:rPr>
  </w:style>
  <w:style w:type="paragraph" w:styleId="BalloonText">
    <w:name w:val="Balloon Text"/>
    <w:basedOn w:val="Normal"/>
    <w:link w:val="BalloonTextChar"/>
    <w:uiPriority w:val="99"/>
    <w:semiHidden/>
    <w:unhideWhenUsed/>
    <w:rsid w:val="0007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60"/>
    <w:rPr>
      <w:rFonts w:ascii="Segoe UI" w:hAnsi="Segoe UI" w:cs="Segoe UI"/>
      <w:sz w:val="18"/>
      <w:szCs w:val="18"/>
    </w:rPr>
  </w:style>
  <w:style w:type="paragraph" w:styleId="Header">
    <w:name w:val="header"/>
    <w:basedOn w:val="Normal"/>
    <w:link w:val="HeaderChar"/>
    <w:uiPriority w:val="99"/>
    <w:unhideWhenUsed/>
    <w:rsid w:val="00D0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C6"/>
  </w:style>
  <w:style w:type="paragraph" w:styleId="Footer">
    <w:name w:val="footer"/>
    <w:basedOn w:val="Normal"/>
    <w:link w:val="FooterChar"/>
    <w:uiPriority w:val="99"/>
    <w:unhideWhenUsed/>
    <w:rsid w:val="00D0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C6"/>
  </w:style>
  <w:style w:type="table" w:styleId="PlainTable1">
    <w:name w:val="Plain Table 1"/>
    <w:basedOn w:val="TableNormal"/>
    <w:uiPriority w:val="41"/>
    <w:rsid w:val="00C42EE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s">
    <w:name w:val="heads"/>
    <w:basedOn w:val="Normal"/>
    <w:uiPriority w:val="99"/>
    <w:rsid w:val="00C42EE5"/>
    <w:pPr>
      <w:keepLines/>
      <w:widowControl w:val="0"/>
      <w:suppressAutoHyphens/>
      <w:autoSpaceDE w:val="0"/>
      <w:autoSpaceDN w:val="0"/>
      <w:adjustRightInd w:val="0"/>
      <w:spacing w:after="0" w:line="288" w:lineRule="auto"/>
      <w:textAlignment w:val="baseline"/>
    </w:pPr>
    <w:rPr>
      <w:rFonts w:ascii="MinionPro-Regular" w:hAnsi="MinionPro-Regular" w:cs="MinionPro-Regular"/>
      <w:color w:val="000000"/>
      <w:sz w:val="18"/>
      <w:szCs w:val="18"/>
      <w:lang w:val="en-US"/>
    </w:rPr>
  </w:style>
  <w:style w:type="character" w:styleId="UnresolvedMention">
    <w:name w:val="Unresolved Mention"/>
    <w:basedOn w:val="DefaultParagraphFont"/>
    <w:uiPriority w:val="99"/>
    <w:semiHidden/>
    <w:unhideWhenUsed/>
    <w:rsid w:val="00EE6221"/>
    <w:rPr>
      <w:color w:val="605E5C"/>
      <w:shd w:val="clear" w:color="auto" w:fill="E1DFDD"/>
    </w:rPr>
  </w:style>
  <w:style w:type="paragraph" w:styleId="Revision">
    <w:name w:val="Revision"/>
    <w:hidden/>
    <w:uiPriority w:val="99"/>
    <w:semiHidden/>
    <w:rsid w:val="00666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937">
      <w:bodyDiv w:val="1"/>
      <w:marLeft w:val="0"/>
      <w:marRight w:val="0"/>
      <w:marTop w:val="0"/>
      <w:marBottom w:val="0"/>
      <w:divBdr>
        <w:top w:val="none" w:sz="0" w:space="0" w:color="auto"/>
        <w:left w:val="none" w:sz="0" w:space="0" w:color="auto"/>
        <w:bottom w:val="none" w:sz="0" w:space="0" w:color="auto"/>
        <w:right w:val="none" w:sz="0" w:space="0" w:color="auto"/>
      </w:divBdr>
      <w:divsChild>
        <w:div w:id="84964819">
          <w:marLeft w:val="360"/>
          <w:marRight w:val="0"/>
          <w:marTop w:val="0"/>
          <w:marBottom w:val="0"/>
          <w:divBdr>
            <w:top w:val="none" w:sz="0" w:space="0" w:color="auto"/>
            <w:left w:val="none" w:sz="0" w:space="0" w:color="auto"/>
            <w:bottom w:val="none" w:sz="0" w:space="0" w:color="auto"/>
            <w:right w:val="none" w:sz="0" w:space="0" w:color="auto"/>
          </w:divBdr>
        </w:div>
        <w:div w:id="144125792">
          <w:marLeft w:val="360"/>
          <w:marRight w:val="0"/>
          <w:marTop w:val="0"/>
          <w:marBottom w:val="0"/>
          <w:divBdr>
            <w:top w:val="none" w:sz="0" w:space="0" w:color="auto"/>
            <w:left w:val="none" w:sz="0" w:space="0" w:color="auto"/>
            <w:bottom w:val="none" w:sz="0" w:space="0" w:color="auto"/>
            <w:right w:val="none" w:sz="0" w:space="0" w:color="auto"/>
          </w:divBdr>
        </w:div>
        <w:div w:id="751120223">
          <w:marLeft w:val="360"/>
          <w:marRight w:val="0"/>
          <w:marTop w:val="0"/>
          <w:marBottom w:val="0"/>
          <w:divBdr>
            <w:top w:val="none" w:sz="0" w:space="0" w:color="auto"/>
            <w:left w:val="none" w:sz="0" w:space="0" w:color="auto"/>
            <w:bottom w:val="none" w:sz="0" w:space="0" w:color="auto"/>
            <w:right w:val="none" w:sz="0" w:space="0" w:color="auto"/>
          </w:divBdr>
        </w:div>
        <w:div w:id="825129773">
          <w:marLeft w:val="360"/>
          <w:marRight w:val="0"/>
          <w:marTop w:val="0"/>
          <w:marBottom w:val="0"/>
          <w:divBdr>
            <w:top w:val="none" w:sz="0" w:space="0" w:color="auto"/>
            <w:left w:val="none" w:sz="0" w:space="0" w:color="auto"/>
            <w:bottom w:val="none" w:sz="0" w:space="0" w:color="auto"/>
            <w:right w:val="none" w:sz="0" w:space="0" w:color="auto"/>
          </w:divBdr>
        </w:div>
        <w:div w:id="1383288629">
          <w:marLeft w:val="360"/>
          <w:marRight w:val="0"/>
          <w:marTop w:val="0"/>
          <w:marBottom w:val="0"/>
          <w:divBdr>
            <w:top w:val="none" w:sz="0" w:space="0" w:color="auto"/>
            <w:left w:val="none" w:sz="0" w:space="0" w:color="auto"/>
            <w:bottom w:val="none" w:sz="0" w:space="0" w:color="auto"/>
            <w:right w:val="none" w:sz="0" w:space="0" w:color="auto"/>
          </w:divBdr>
        </w:div>
      </w:divsChild>
    </w:div>
    <w:div w:id="117573527">
      <w:bodyDiv w:val="1"/>
      <w:marLeft w:val="0"/>
      <w:marRight w:val="0"/>
      <w:marTop w:val="0"/>
      <w:marBottom w:val="0"/>
      <w:divBdr>
        <w:top w:val="none" w:sz="0" w:space="0" w:color="auto"/>
        <w:left w:val="none" w:sz="0" w:space="0" w:color="auto"/>
        <w:bottom w:val="none" w:sz="0" w:space="0" w:color="auto"/>
        <w:right w:val="none" w:sz="0" w:space="0" w:color="auto"/>
      </w:divBdr>
      <w:divsChild>
        <w:div w:id="419718595">
          <w:marLeft w:val="360"/>
          <w:marRight w:val="0"/>
          <w:marTop w:val="0"/>
          <w:marBottom w:val="0"/>
          <w:divBdr>
            <w:top w:val="none" w:sz="0" w:space="0" w:color="auto"/>
            <w:left w:val="none" w:sz="0" w:space="0" w:color="auto"/>
            <w:bottom w:val="none" w:sz="0" w:space="0" w:color="auto"/>
            <w:right w:val="none" w:sz="0" w:space="0" w:color="auto"/>
          </w:divBdr>
        </w:div>
        <w:div w:id="1052580533">
          <w:marLeft w:val="360"/>
          <w:marRight w:val="0"/>
          <w:marTop w:val="0"/>
          <w:marBottom w:val="0"/>
          <w:divBdr>
            <w:top w:val="none" w:sz="0" w:space="0" w:color="auto"/>
            <w:left w:val="none" w:sz="0" w:space="0" w:color="auto"/>
            <w:bottom w:val="none" w:sz="0" w:space="0" w:color="auto"/>
            <w:right w:val="none" w:sz="0" w:space="0" w:color="auto"/>
          </w:divBdr>
        </w:div>
        <w:div w:id="2000687838">
          <w:marLeft w:val="360"/>
          <w:marRight w:val="0"/>
          <w:marTop w:val="0"/>
          <w:marBottom w:val="0"/>
          <w:divBdr>
            <w:top w:val="none" w:sz="0" w:space="0" w:color="auto"/>
            <w:left w:val="none" w:sz="0" w:space="0" w:color="auto"/>
            <w:bottom w:val="none" w:sz="0" w:space="0" w:color="auto"/>
            <w:right w:val="none" w:sz="0" w:space="0" w:color="auto"/>
          </w:divBdr>
        </w:div>
        <w:div w:id="2064206386">
          <w:marLeft w:val="360"/>
          <w:marRight w:val="0"/>
          <w:marTop w:val="0"/>
          <w:marBottom w:val="0"/>
          <w:divBdr>
            <w:top w:val="none" w:sz="0" w:space="0" w:color="auto"/>
            <w:left w:val="none" w:sz="0" w:space="0" w:color="auto"/>
            <w:bottom w:val="none" w:sz="0" w:space="0" w:color="auto"/>
            <w:right w:val="none" w:sz="0" w:space="0" w:color="auto"/>
          </w:divBdr>
        </w:div>
      </w:divsChild>
    </w:div>
    <w:div w:id="269506407">
      <w:bodyDiv w:val="1"/>
      <w:marLeft w:val="0"/>
      <w:marRight w:val="0"/>
      <w:marTop w:val="0"/>
      <w:marBottom w:val="0"/>
      <w:divBdr>
        <w:top w:val="none" w:sz="0" w:space="0" w:color="auto"/>
        <w:left w:val="none" w:sz="0" w:space="0" w:color="auto"/>
        <w:bottom w:val="none" w:sz="0" w:space="0" w:color="auto"/>
        <w:right w:val="none" w:sz="0" w:space="0" w:color="auto"/>
      </w:divBdr>
    </w:div>
    <w:div w:id="531039453">
      <w:bodyDiv w:val="1"/>
      <w:marLeft w:val="0"/>
      <w:marRight w:val="0"/>
      <w:marTop w:val="0"/>
      <w:marBottom w:val="0"/>
      <w:divBdr>
        <w:top w:val="none" w:sz="0" w:space="0" w:color="auto"/>
        <w:left w:val="none" w:sz="0" w:space="0" w:color="auto"/>
        <w:bottom w:val="none" w:sz="0" w:space="0" w:color="auto"/>
        <w:right w:val="none" w:sz="0" w:space="0" w:color="auto"/>
      </w:divBdr>
    </w:div>
    <w:div w:id="550271138">
      <w:bodyDiv w:val="1"/>
      <w:marLeft w:val="0"/>
      <w:marRight w:val="0"/>
      <w:marTop w:val="0"/>
      <w:marBottom w:val="0"/>
      <w:divBdr>
        <w:top w:val="none" w:sz="0" w:space="0" w:color="auto"/>
        <w:left w:val="none" w:sz="0" w:space="0" w:color="auto"/>
        <w:bottom w:val="none" w:sz="0" w:space="0" w:color="auto"/>
        <w:right w:val="none" w:sz="0" w:space="0" w:color="auto"/>
      </w:divBdr>
      <w:divsChild>
        <w:div w:id="41104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143546">
              <w:marLeft w:val="0"/>
              <w:marRight w:val="0"/>
              <w:marTop w:val="0"/>
              <w:marBottom w:val="0"/>
              <w:divBdr>
                <w:top w:val="none" w:sz="0" w:space="0" w:color="auto"/>
                <w:left w:val="none" w:sz="0" w:space="0" w:color="auto"/>
                <w:bottom w:val="none" w:sz="0" w:space="0" w:color="auto"/>
                <w:right w:val="none" w:sz="0" w:space="0" w:color="auto"/>
              </w:divBdr>
              <w:divsChild>
                <w:div w:id="625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51650">
      <w:bodyDiv w:val="1"/>
      <w:marLeft w:val="0"/>
      <w:marRight w:val="0"/>
      <w:marTop w:val="0"/>
      <w:marBottom w:val="0"/>
      <w:divBdr>
        <w:top w:val="none" w:sz="0" w:space="0" w:color="auto"/>
        <w:left w:val="none" w:sz="0" w:space="0" w:color="auto"/>
        <w:bottom w:val="none" w:sz="0" w:space="0" w:color="auto"/>
        <w:right w:val="none" w:sz="0" w:space="0" w:color="auto"/>
      </w:divBdr>
      <w:divsChild>
        <w:div w:id="96635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4540">
              <w:marLeft w:val="0"/>
              <w:marRight w:val="0"/>
              <w:marTop w:val="0"/>
              <w:marBottom w:val="0"/>
              <w:divBdr>
                <w:top w:val="none" w:sz="0" w:space="0" w:color="auto"/>
                <w:left w:val="none" w:sz="0" w:space="0" w:color="auto"/>
                <w:bottom w:val="none" w:sz="0" w:space="0" w:color="auto"/>
                <w:right w:val="none" w:sz="0" w:space="0" w:color="auto"/>
              </w:divBdr>
              <w:divsChild>
                <w:div w:id="2670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3950">
      <w:bodyDiv w:val="1"/>
      <w:marLeft w:val="0"/>
      <w:marRight w:val="0"/>
      <w:marTop w:val="0"/>
      <w:marBottom w:val="0"/>
      <w:divBdr>
        <w:top w:val="none" w:sz="0" w:space="0" w:color="auto"/>
        <w:left w:val="none" w:sz="0" w:space="0" w:color="auto"/>
        <w:bottom w:val="none" w:sz="0" w:space="0" w:color="auto"/>
        <w:right w:val="none" w:sz="0" w:space="0" w:color="auto"/>
      </w:divBdr>
    </w:div>
    <w:div w:id="1506089975">
      <w:bodyDiv w:val="1"/>
      <w:marLeft w:val="0"/>
      <w:marRight w:val="0"/>
      <w:marTop w:val="0"/>
      <w:marBottom w:val="0"/>
      <w:divBdr>
        <w:top w:val="none" w:sz="0" w:space="0" w:color="auto"/>
        <w:left w:val="none" w:sz="0" w:space="0" w:color="auto"/>
        <w:bottom w:val="none" w:sz="0" w:space="0" w:color="auto"/>
        <w:right w:val="none" w:sz="0" w:space="0" w:color="auto"/>
      </w:divBdr>
    </w:div>
    <w:div w:id="1935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pfcommission.org/final-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C94543-DB73-2846-A0AC-00353F16AA20}">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77f28e-da2e-42c4-80a7-79c1462927c1"/>
    <p25621f19e6445cf9bcb343310452522 xmlns="b6e172e9-3374-4b7b-b648-bc14bbe1c7a1">
      <Terms xmlns="http://schemas.microsoft.com/office/infopath/2007/PartnerControls"/>
    </p25621f19e6445cf9bcb343310452522>
    <meabd928bda14715956b348c2c9e481a xmlns="b6e172e9-3374-4b7b-b648-bc14bbe1c7a1">
      <Terms xmlns="http://schemas.microsoft.com/office/infopath/2007/PartnerControls"/>
    </meabd928bda14715956b348c2c9e481a>
    <IPPF_x002f_MA_x0020_resource xmlns="b6e172e9-3374-4b7b-b648-bc14bbe1c7a1" xsi:nil="true"/>
    <b924f35d6cac4d95b043721939ceb91a xmlns="b6e172e9-3374-4b7b-b648-bc14bbe1c7a1">
      <Terms xmlns="http://schemas.microsoft.com/office/infopath/2007/PartnerControls"/>
    </b924f35d6cac4d95b043721939ceb91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9A97567A2631478F7078120D8375C9" ma:contentTypeVersion="11" ma:contentTypeDescription="Create a new document." ma:contentTypeScope="" ma:versionID="45f38b063ada046ca85a4146a8ee6b54">
  <xsd:schema xmlns:xsd="http://www.w3.org/2001/XMLSchema" xmlns:xs="http://www.w3.org/2001/XMLSchema" xmlns:p="http://schemas.microsoft.com/office/2006/metadata/properties" xmlns:ns2="b6e172e9-3374-4b7b-b648-bc14bbe1c7a1" xmlns:ns3="7a77f28e-da2e-42c4-80a7-79c1462927c1" xmlns:ns4="2b2e5fcd-4988-4812-bddb-00ad90a21979" xmlns:ns5="7b4f4b2f-19f8-4d07-aee4-7225170c9c60" xmlns:ns6="94913d5e-962b-4b1b-86eb-e40d9cef47e7" targetNamespace="http://schemas.microsoft.com/office/2006/metadata/properties" ma:root="true" ma:fieldsID="870c37d9135bb34a1e0e46e3a7cc7ce9" ns2:_="" ns3:_="" ns4:_="" ns5:_="" ns6:_="">
    <xsd:import namespace="b6e172e9-3374-4b7b-b648-bc14bbe1c7a1"/>
    <xsd:import namespace="7a77f28e-da2e-42c4-80a7-79c1462927c1"/>
    <xsd:import namespace="2b2e5fcd-4988-4812-bddb-00ad90a21979"/>
    <xsd:import namespace="7b4f4b2f-19f8-4d07-aee4-7225170c9c60"/>
    <xsd:import namespace="94913d5e-962b-4b1b-86eb-e40d9cef47e7"/>
    <xsd:element name="properties">
      <xsd:complexType>
        <xsd:sequence>
          <xsd:element name="documentManagement">
            <xsd:complexType>
              <xsd:all>
                <xsd:element ref="ns2:p25621f19e6445cf9bcb343310452522" minOccurs="0"/>
                <xsd:element ref="ns3:TaxCatchAll" minOccurs="0"/>
                <xsd:element ref="ns3:TaxCatchAllLabel" minOccurs="0"/>
                <xsd:element ref="ns2:IPPF_x002f_MA_x0020_resource" minOccurs="0"/>
                <xsd:element ref="ns2:b924f35d6cac4d95b043721939ceb91a" minOccurs="0"/>
                <xsd:element ref="ns2:meabd928bda14715956b348c2c9e481a"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172e9-3374-4b7b-b648-bc14bbe1c7a1" elementFormDefault="qualified">
    <xsd:import namespace="http://schemas.microsoft.com/office/2006/documentManagement/types"/>
    <xsd:import namespace="http://schemas.microsoft.com/office/infopath/2007/PartnerControls"/>
    <xsd:element name="p25621f19e6445cf9bcb343310452522" ma:index="8" nillable="true" ma:taxonomy="true" ma:internalName="p25621f19e6445cf9bcb343310452522" ma:taxonomyFieldName="Countries_x002F_Regions" ma:displayName="Countries/Regions" ma:default="" ma:fieldId="{925621f1-9e64-45cf-9bcb-343310452522}" ma:taxonomyMulti="true" ma:sspId="601d558d-d313-4f1d-868c-6b3a2833dc85" ma:termSetId="7f4d65d3-df21-47df-9f87-a8a958b82bd3" ma:anchorId="00000000-0000-0000-0000-000000000000" ma:open="false" ma:isKeyword="false">
      <xsd:complexType>
        <xsd:sequence>
          <xsd:element ref="pc:Terms" minOccurs="0" maxOccurs="1"/>
        </xsd:sequence>
      </xsd:complexType>
    </xsd:element>
    <xsd:element name="IPPF_x002f_MA_x0020_resource" ma:index="12" nillable="true" ma:displayName="IPPF/MA resource" ma:format="Dropdown" ma:internalName="IPPF_x002F_MA_x0020_resource">
      <xsd:simpleType>
        <xsd:restriction base="dms:Choice">
          <xsd:enumeration value="Non-IPPF resource"/>
          <xsd:enumeration value="IPPF resource"/>
          <xsd:enumeration value="MA resource"/>
        </xsd:restriction>
      </xsd:simpleType>
    </xsd:element>
    <xsd:element name="b924f35d6cac4d95b043721939ceb91a" ma:index="13" nillable="true" ma:taxonomy="true" ma:internalName="b924f35d6cac4d95b043721939ceb91a" ma:taxonomyFieldName="Topics" ma:displayName="Topics" ma:default="" ma:fieldId="{b924f35d-6cac-4d95-b043-721939ceb91a}" ma:taxonomyMulti="true" ma:sspId="601d558d-d313-4f1d-868c-6b3a2833dc85" ma:termSetId="27263a3e-be19-4635-8400-c777b922dba0" ma:anchorId="00000000-0000-0000-0000-000000000000" ma:open="false" ma:isKeyword="false">
      <xsd:complexType>
        <xsd:sequence>
          <xsd:element ref="pc:Terms" minOccurs="0" maxOccurs="1"/>
        </xsd:sequence>
      </xsd:complexType>
    </xsd:element>
    <xsd:element name="meabd928bda14715956b348c2c9e481a" ma:index="15" nillable="true" ma:taxonomy="true" ma:internalName="meabd928bda14715956b348c2c9e481a" ma:taxonomyFieldName="Type_x0020_of_x0020_document" ma:displayName="Type of document" ma:default="" ma:fieldId="{6eabd928-bda1-4715-956b-348c2c9e481a}" ma:sspId="601d558d-d313-4f1d-868c-6b3a2833dc85" ma:termSetId="0c97d0d2-1912-4719-bafa-0ebcee115a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7f28e-da2e-42c4-80a7-79c1462927c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111cef2-ca24-42d8-be57-f2d2219f2bf0}" ma:internalName="TaxCatchAll" ma:showField="CatchAllData" ma:web="b6e172e9-3374-4b7b-b648-bc14bbe1c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11cef2-ca24-42d8-be57-f2d2219f2bf0}" ma:internalName="TaxCatchAllLabel" ma:readOnly="true" ma:showField="CatchAllDataLabel" ma:web="b6e172e9-3374-4b7b-b648-bc14bbe1c7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e5fcd-4988-4812-bddb-00ad90a21979"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f4b2f-19f8-4d07-aee4-7225170c9c60"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913d5e-962b-4b1b-86eb-e40d9cef47e7" elementFormDefault="qualified">
    <xsd:import namespace="http://schemas.microsoft.com/office/2006/documentManagement/types"/>
    <xsd:import namespace="http://schemas.microsoft.com/office/infopath/2007/PartnerControls"/>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27EF2-5554-4FAE-9725-9F9EFC938534}">
  <ds:schemaRefs>
    <ds:schemaRef ds:uri="http://schemas.openxmlformats.org/officeDocument/2006/bibliography"/>
  </ds:schemaRefs>
</ds:datastoreItem>
</file>

<file path=customXml/itemProps2.xml><?xml version="1.0" encoding="utf-8"?>
<ds:datastoreItem xmlns:ds="http://schemas.openxmlformats.org/officeDocument/2006/customXml" ds:itemID="{CC8389F4-E9EB-4B5F-9892-50441A6A142D}">
  <ds:schemaRefs>
    <ds:schemaRef ds:uri="http://schemas.microsoft.com/sharepoint/v3/contenttype/forms"/>
  </ds:schemaRefs>
</ds:datastoreItem>
</file>

<file path=customXml/itemProps3.xml><?xml version="1.0" encoding="utf-8"?>
<ds:datastoreItem xmlns:ds="http://schemas.openxmlformats.org/officeDocument/2006/customXml" ds:itemID="{07337E70-2575-4B39-B16C-BA4B1C60A260}">
  <ds:schemaRefs>
    <ds:schemaRef ds:uri="http://schemas.microsoft.com/office/2006/metadata/properties"/>
    <ds:schemaRef ds:uri="http://schemas.microsoft.com/office/infopath/2007/PartnerControls"/>
    <ds:schemaRef ds:uri="7a77f28e-da2e-42c4-80a7-79c1462927c1"/>
    <ds:schemaRef ds:uri="b6e172e9-3374-4b7b-b648-bc14bbe1c7a1"/>
  </ds:schemaRefs>
</ds:datastoreItem>
</file>

<file path=customXml/itemProps4.xml><?xml version="1.0" encoding="utf-8"?>
<ds:datastoreItem xmlns:ds="http://schemas.openxmlformats.org/officeDocument/2006/customXml" ds:itemID="{078133FB-F9D1-4874-B3CA-1F6776DD1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172e9-3374-4b7b-b648-bc14bbe1c7a1"/>
    <ds:schemaRef ds:uri="7a77f28e-da2e-42c4-80a7-79c1462927c1"/>
    <ds:schemaRef ds:uri="2b2e5fcd-4988-4812-bddb-00ad90a21979"/>
    <ds:schemaRef ds:uri="7b4f4b2f-19f8-4d07-aee4-7225170c9c60"/>
    <ds:schemaRef ds:uri="94913d5e-962b-4b1b-86eb-e40d9cef4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1256</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SEAP Tender</vt:lpstr>
    </vt:vector>
  </TitlesOfParts>
  <Company/>
  <LinksUpToDate>false</LinksUpToDate>
  <CharactersWithSpaces>8150</CharactersWithSpaces>
  <SharedDoc>false</SharedDoc>
  <HLinks>
    <vt:vector size="6" baseType="variant">
      <vt:variant>
        <vt:i4>1966090</vt:i4>
      </vt:variant>
      <vt:variant>
        <vt:i4>0</vt:i4>
      </vt:variant>
      <vt:variant>
        <vt:i4>0</vt:i4>
      </vt:variant>
      <vt:variant>
        <vt:i4>5</vt:i4>
      </vt:variant>
      <vt:variant>
        <vt:lpwstr>https://ippfcommission.org/final-reports/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SEAP Tender</dc:title>
  <dc:subject/>
  <dc:creator>GAA</dc:creator>
  <cp:keywords>MA coordination</cp:keywords>
  <dc:description/>
  <cp:lastModifiedBy>Soizick Martin</cp:lastModifiedBy>
  <cp:revision>7</cp:revision>
  <cp:lastPrinted>2017-09-14T00:09:00Z</cp:lastPrinted>
  <dcterms:created xsi:type="dcterms:W3CDTF">2021-05-18T07:24:00Z</dcterms:created>
  <dcterms:modified xsi:type="dcterms:W3CDTF">2021-05-18T07:25:00Z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0x010100029A97567A2631478F7078120D8375C9</vt:lpwstr>
  </property>
  <property fmtid="{D5CDD505-2E9C-101B-9397-08002B2CF9AE}" pid="3" name="TaxKeyword">
    <vt:lpwstr>1;#MA coordination|0210f7fb-2d1f-490c-8660-fd60c290ec08</vt:lpwstr>
  </property>
  <property fmtid="{D5CDD505-2E9C-101B-9397-08002B2CF9AE}" pid="4" name="Type of document">
    <vt:lpwstr/>
  </property>
  <property fmtid="{D5CDD505-2E9C-101B-9397-08002B2CF9AE}" pid="5" name="Countries/Regions">
    <vt:lpwstr/>
  </property>
  <property fmtid="{D5CDD505-2E9C-101B-9397-08002B2CF9AE}" pid="6" name="Topics">
    <vt:lpwstr/>
  </property>
</Properties>
</file>