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F9FAB" w14:textId="1190EFD3" w:rsidR="00DF45A3" w:rsidRPr="00485233" w:rsidRDefault="00BC4C59" w:rsidP="00767DB1">
      <w:pPr>
        <w:pStyle w:val="xmsonormal"/>
        <w:adjustRightInd w:val="0"/>
        <w:snapToGrid w:val="0"/>
        <w:rPr>
          <w:rFonts w:ascii="Arial" w:hAnsi="Arial" w:cs="Arial"/>
          <w:b/>
          <w:bCs/>
          <w:color w:val="201F1E"/>
          <w:bdr w:val="none" w:sz="0" w:space="0" w:color="auto" w:frame="1"/>
        </w:rPr>
      </w:pPr>
      <w:r>
        <w:rPr>
          <w:noProof/>
          <w:lang w:eastAsia="es-ES"/>
        </w:rPr>
        <w:drawing>
          <wp:anchor distT="0" distB="0" distL="114300" distR="114300" simplePos="0" relativeHeight="251658247" behindDoc="1" locked="0" layoutInCell="1" allowOverlap="1" wp14:anchorId="004D377D" wp14:editId="2105868F">
            <wp:simplePos x="0" y="0"/>
            <wp:positionH relativeFrom="page">
              <wp:posOffset>1656608</wp:posOffset>
            </wp:positionH>
            <wp:positionV relativeFrom="page">
              <wp:posOffset>2398816</wp:posOffset>
            </wp:positionV>
            <wp:extent cx="6648449" cy="9972675"/>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8449" cy="9972675"/>
                    </a:xfrm>
                    <a:prstGeom prst="rect">
                      <a:avLst/>
                    </a:prstGeom>
                  </pic:spPr>
                </pic:pic>
              </a:graphicData>
            </a:graphic>
            <wp14:sizeRelH relativeFrom="margin">
              <wp14:pctWidth>0</wp14:pctWidth>
            </wp14:sizeRelH>
            <wp14:sizeRelV relativeFrom="margin">
              <wp14:pctHeight>0</wp14:pctHeight>
            </wp14:sizeRelV>
          </wp:anchor>
        </w:drawing>
      </w:r>
      <w:r>
        <w:rPr>
          <w:b/>
          <w:noProof/>
          <w:color w:val="00ADE9"/>
          <w:sz w:val="32"/>
          <w:lang w:eastAsia="es-ES"/>
        </w:rPr>
        <w:drawing>
          <wp:anchor distT="0" distB="0" distL="114300" distR="114300" simplePos="0" relativeHeight="251658246" behindDoc="0" locked="0" layoutInCell="1" allowOverlap="1" wp14:anchorId="6352BDA9" wp14:editId="38BCD3B5">
            <wp:simplePos x="0" y="0"/>
            <wp:positionH relativeFrom="page">
              <wp:posOffset>5162550</wp:posOffset>
            </wp:positionH>
            <wp:positionV relativeFrom="page">
              <wp:posOffset>219075</wp:posOffset>
            </wp:positionV>
            <wp:extent cx="1924050" cy="561975"/>
            <wp:effectExtent l="0" t="0" r="0" b="9525"/>
            <wp:wrapNone/>
            <wp:docPr id="56" name="Picture 5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05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EC644A"/>
          <w:lang w:eastAsia="es-ES"/>
        </w:rPr>
        <mc:AlternateContent>
          <mc:Choice Requires="wps">
            <w:drawing>
              <wp:anchor distT="0" distB="0" distL="114300" distR="114300" simplePos="0" relativeHeight="251658244" behindDoc="1" locked="0" layoutInCell="1" allowOverlap="1" wp14:anchorId="740D75D9" wp14:editId="58585F70">
                <wp:simplePos x="0" y="0"/>
                <wp:positionH relativeFrom="page">
                  <wp:align>center</wp:align>
                </wp:positionH>
                <wp:positionV relativeFrom="page">
                  <wp:align>top</wp:align>
                </wp:positionV>
                <wp:extent cx="7562850" cy="10696575"/>
                <wp:effectExtent l="0" t="0" r="0" b="9525"/>
                <wp:wrapNone/>
                <wp:docPr id="54" name="Rectangle 54"/>
                <wp:cNvGraphicFramePr/>
                <a:graphic xmlns:a="http://schemas.openxmlformats.org/drawingml/2006/main">
                  <a:graphicData uri="http://schemas.microsoft.com/office/word/2010/wordprocessingShape">
                    <wps:wsp>
                      <wps:cNvSpPr/>
                      <wps:spPr>
                        <a:xfrm>
                          <a:off x="0" y="0"/>
                          <a:ext cx="7562850" cy="10696575"/>
                        </a:xfrm>
                        <a:prstGeom prst="rect">
                          <a:avLst/>
                        </a:prstGeom>
                        <a:gradFill flip="none" rotWithShape="1">
                          <a:gsLst>
                            <a:gs pos="50000">
                              <a:schemeClr val="accent1">
                                <a:shade val="67500"/>
                                <a:satMod val="115000"/>
                              </a:schemeClr>
                            </a:gs>
                            <a:gs pos="100000">
                              <a:schemeClr val="accent1">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7C8EB6CA">
              <v:rect id="Rectangle 54" style="position:absolute;margin-left:0;margin-top:0;width:595.5pt;height:842.25pt;z-index:-25163571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spid="_x0000_s1026" fillcolor="#572167 [2148]" stroked="f" strokeweight="1pt" w14:anchorId="1DCF9C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">
                <v:fill type="gradient" color2="#84329b [3204]" colors="0 #722288;.5 #722288" angle="45" focus="100%" rotate="t"/>
                <w10:wrap anchorx="page" anchory="page"/>
              </v:rect>
            </w:pict>
          </mc:Fallback>
        </mc:AlternateContent>
      </w:r>
      <w:r>
        <w:rPr>
          <w:noProof/>
          <w:lang w:eastAsia="es-ES"/>
        </w:rPr>
        <mc:AlternateContent>
          <mc:Choice Requires="wps">
            <w:drawing>
              <wp:anchor distT="0" distB="0" distL="114300" distR="114300" simplePos="0" relativeHeight="251658245" behindDoc="0" locked="1" layoutInCell="1" allowOverlap="1" wp14:anchorId="3FD4BECD" wp14:editId="0978D69D">
                <wp:simplePos x="0" y="0"/>
                <wp:positionH relativeFrom="page">
                  <wp:posOffset>1847850</wp:posOffset>
                </wp:positionH>
                <wp:positionV relativeFrom="page">
                  <wp:posOffset>1057275</wp:posOffset>
                </wp:positionV>
                <wp:extent cx="6600825" cy="4533900"/>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6600825" cy="4533900"/>
                        </a:xfrm>
                        <a:prstGeom prst="rect">
                          <a:avLst/>
                        </a:prstGeom>
                        <a:noFill/>
                        <a:ln w="6350">
                          <a:noFill/>
                        </a:ln>
                      </wps:spPr>
                      <wps:txbx>
                        <w:txbxContent>
                          <w:p w14:paraId="097E8C6A" w14:textId="77777777" w:rsidR="00C97535" w:rsidRDefault="007752FB" w:rsidP="00C97535">
                            <w:pPr>
                              <w:pStyle w:val="BasicParagraph"/>
                              <w:spacing w:after="180" w:line="240" w:lineRule="auto"/>
                              <w:rPr>
                                <w:rFonts w:ascii="Frutiger LT Std 57 Cn" w:hAnsi="Frutiger LT Std 57 Cn"/>
                                <w:b/>
                                <w:bCs/>
                                <w:color w:val="FFFFFF" w:themeColor="background1"/>
                                <w:sz w:val="72"/>
                                <w:szCs w:val="72"/>
                              </w:rPr>
                            </w:pPr>
                            <w:r w:rsidRPr="007752FB">
                              <w:rPr>
                                <w:rFonts w:ascii="Frutiger LT Std 57 Cn" w:hAnsi="Frutiger LT Std 57 Cn"/>
                                <w:b/>
                                <w:color w:val="FFFFFF" w:themeColor="background1"/>
                                <w:sz w:val="72"/>
                              </w:rPr>
                              <w:t>Resumen ejecutivo</w:t>
                            </w:r>
                            <w:r>
                              <w:rPr>
                                <w:rFonts w:ascii="Frutiger LT Std 57 Cn" w:hAnsi="Frutiger LT Std 57 Cn"/>
                                <w:b/>
                                <w:color w:val="FFFFFF" w:themeColor="background1"/>
                                <w:sz w:val="72"/>
                              </w:rPr>
                              <w:t xml:space="preserve">: </w:t>
                            </w:r>
                            <w:r w:rsidR="00767DB1">
                              <w:rPr>
                                <w:rFonts w:ascii="Frutiger LT Std 57 Cn" w:hAnsi="Frutiger LT Std 57 Cn"/>
                                <w:b/>
                                <w:color w:val="FFFFFF" w:themeColor="background1"/>
                                <w:sz w:val="72"/>
                              </w:rPr>
                              <w:t>SECRETARÍA DE LA IPPF</w:t>
                            </w:r>
                            <w:r w:rsidR="00C97535">
                              <w:rPr>
                                <w:rFonts w:ascii="Frutiger LT Std 57 Cn" w:hAnsi="Frutiger LT Std 57 Cn"/>
                                <w:b/>
                                <w:bCs/>
                                <w:color w:val="FFFFFF" w:themeColor="background1"/>
                                <w:sz w:val="72"/>
                                <w:szCs w:val="72"/>
                              </w:rPr>
                              <w:t xml:space="preserve"> </w:t>
                            </w:r>
                          </w:p>
                          <w:p w14:paraId="5624AD87" w14:textId="255D5B26" w:rsidR="00767DB1" w:rsidRPr="0051586B" w:rsidRDefault="006659A4" w:rsidP="00C97535">
                            <w:pPr>
                              <w:pStyle w:val="BasicParagraph"/>
                              <w:spacing w:after="180" w:line="240" w:lineRule="auto"/>
                              <w:rPr>
                                <w:rFonts w:ascii="Frutiger LT Std 57 Cn" w:hAnsi="Frutiger LT Std 57 Cn"/>
                                <w:b/>
                                <w:bCs/>
                                <w:color w:val="FFFFFF" w:themeColor="background1"/>
                                <w:sz w:val="72"/>
                                <w:szCs w:val="72"/>
                              </w:rPr>
                            </w:pPr>
                            <w:r>
                              <w:rPr>
                                <w:rFonts w:ascii="Frutiger LT Std 57 Cn" w:hAnsi="Frutiger LT Std 57 Cn"/>
                                <w:b/>
                                <w:color w:val="FFFFFF" w:themeColor="background1"/>
                                <w:sz w:val="72"/>
                              </w:rPr>
                              <w:t>PLAN DE NEGOCIO</w:t>
                            </w:r>
                            <w:r w:rsidR="00C051DA">
                              <w:rPr>
                                <w:rFonts w:ascii="Frutiger LT Std 57 Cn" w:hAnsi="Frutiger LT Std 57 Cn"/>
                                <w:b/>
                                <w:color w:val="FFFFFF" w:themeColor="background1"/>
                                <w:sz w:val="72"/>
                              </w:rPr>
                              <w:t xml:space="preserve"> PARA</w:t>
                            </w:r>
                            <w:r w:rsidR="00767DB1">
                              <w:rPr>
                                <w:rFonts w:ascii="Frutiger LT Std 57 Cn" w:hAnsi="Frutiger LT Std 57 Cn"/>
                                <w:b/>
                                <w:color w:val="FFFFFF" w:themeColor="background1"/>
                                <w:sz w:val="72"/>
                              </w:rPr>
                              <w:t xml:space="preserve"> 2022</w:t>
                            </w:r>
                          </w:p>
                          <w:p w14:paraId="5821E603" w14:textId="77777777" w:rsidR="00767DB1" w:rsidRPr="0051586B" w:rsidRDefault="00767DB1" w:rsidP="00767DB1">
                            <w:pPr>
                              <w:pStyle w:val="BasicParagraph"/>
                              <w:spacing w:line="240" w:lineRule="auto"/>
                              <w:rPr>
                                <w:rFonts w:ascii="Frutiger LT Std 57 Cn" w:hAnsi="Frutiger LT Std 57 Cn"/>
                                <w:color w:val="FFFFFF" w:themeColor="background1"/>
                                <w:sz w:val="48"/>
                                <w:szCs w:val="48"/>
                              </w:rPr>
                            </w:pPr>
                            <w:r>
                              <w:rPr>
                                <w:rFonts w:ascii="Frutiger LT Std 57 Cn" w:hAnsi="Frutiger LT Std 57 Cn"/>
                                <w:color w:val="FFFFFF" w:themeColor="background1"/>
                                <w:sz w:val="48"/>
                              </w:rPr>
                              <w:t>Noviembre de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4BECD" id="_x0000_t202" coordsize="21600,21600" o:spt="202" path="m,l,21600r21600,l21600,xe">
                <v:stroke joinstyle="miter"/>
                <v:path gradientshapeok="t" o:connecttype="rect"/>
              </v:shapetype>
              <v:shape id="Text Box 55" o:spid="_x0000_s1026" type="#_x0000_t202" style="position:absolute;margin-left:145.5pt;margin-top:83.25pt;width:519.75pt;height:35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" filled="f" stroked="f" strokeweight=".5pt">
                <v:textbox inset="0,0,0,0">
                  <w:txbxContent>
                    <w:p w14:paraId="097E8C6A" w14:textId="77777777" w:rsidR="00C97535" w:rsidRDefault="007752FB" w:rsidP="00C97535">
                      <w:pPr>
                        <w:pStyle w:val="BasicParagraph"/>
                        <w:spacing w:after="180" w:line="240" w:lineRule="auto"/>
                        <w:rPr>
                          <w:rFonts w:ascii="Frutiger LT Std 57 Cn" w:hAnsi="Frutiger LT Std 57 Cn"/>
                          <w:b/>
                          <w:bCs/>
                          <w:color w:val="FFFFFF" w:themeColor="background1"/>
                          <w:sz w:val="72"/>
                          <w:szCs w:val="72"/>
                        </w:rPr>
                      </w:pPr>
                      <w:r w:rsidRPr="007752FB">
                        <w:rPr>
                          <w:rFonts w:ascii="Frutiger LT Std 57 Cn" w:hAnsi="Frutiger LT Std 57 Cn"/>
                          <w:b/>
                          <w:color w:val="FFFFFF" w:themeColor="background1"/>
                          <w:sz w:val="72"/>
                        </w:rPr>
                        <w:t>Resumen ejecutivo</w:t>
                      </w:r>
                      <w:r>
                        <w:rPr>
                          <w:rFonts w:ascii="Frutiger LT Std 57 Cn" w:hAnsi="Frutiger LT Std 57 Cn"/>
                          <w:b/>
                          <w:color w:val="FFFFFF" w:themeColor="background1"/>
                          <w:sz w:val="72"/>
                        </w:rPr>
                        <w:t xml:space="preserve">: </w:t>
                      </w:r>
                      <w:r w:rsidR="00767DB1">
                        <w:rPr>
                          <w:rFonts w:ascii="Frutiger LT Std 57 Cn" w:hAnsi="Frutiger LT Std 57 Cn"/>
                          <w:b/>
                          <w:color w:val="FFFFFF" w:themeColor="background1"/>
                          <w:sz w:val="72"/>
                        </w:rPr>
                        <w:t>SECRETARÍA DE LA IPPF</w:t>
                      </w:r>
                      <w:r w:rsidR="00C97535">
                        <w:rPr>
                          <w:rFonts w:ascii="Frutiger LT Std 57 Cn" w:hAnsi="Frutiger LT Std 57 Cn"/>
                          <w:b/>
                          <w:bCs/>
                          <w:color w:val="FFFFFF" w:themeColor="background1"/>
                          <w:sz w:val="72"/>
                          <w:szCs w:val="72"/>
                        </w:rPr>
                        <w:t xml:space="preserve"> </w:t>
                      </w:r>
                    </w:p>
                    <w:p w14:paraId="5624AD87" w14:textId="255D5B26" w:rsidR="00767DB1" w:rsidRPr="0051586B" w:rsidRDefault="006659A4" w:rsidP="00C97535">
                      <w:pPr>
                        <w:pStyle w:val="BasicParagraph"/>
                        <w:spacing w:after="180" w:line="240" w:lineRule="auto"/>
                        <w:rPr>
                          <w:rFonts w:ascii="Frutiger LT Std 57 Cn" w:hAnsi="Frutiger LT Std 57 Cn"/>
                          <w:b/>
                          <w:bCs/>
                          <w:color w:val="FFFFFF" w:themeColor="background1"/>
                          <w:sz w:val="72"/>
                          <w:szCs w:val="72"/>
                        </w:rPr>
                      </w:pPr>
                      <w:r>
                        <w:rPr>
                          <w:rFonts w:ascii="Frutiger LT Std 57 Cn" w:hAnsi="Frutiger LT Std 57 Cn"/>
                          <w:b/>
                          <w:color w:val="FFFFFF" w:themeColor="background1"/>
                          <w:sz w:val="72"/>
                        </w:rPr>
                        <w:t>PLAN DE NEGOCIO</w:t>
                      </w:r>
                      <w:r w:rsidR="00C051DA">
                        <w:rPr>
                          <w:rFonts w:ascii="Frutiger LT Std 57 Cn" w:hAnsi="Frutiger LT Std 57 Cn"/>
                          <w:b/>
                          <w:color w:val="FFFFFF" w:themeColor="background1"/>
                          <w:sz w:val="72"/>
                        </w:rPr>
                        <w:t xml:space="preserve"> PARA</w:t>
                      </w:r>
                      <w:r w:rsidR="00767DB1">
                        <w:rPr>
                          <w:rFonts w:ascii="Frutiger LT Std 57 Cn" w:hAnsi="Frutiger LT Std 57 Cn"/>
                          <w:b/>
                          <w:color w:val="FFFFFF" w:themeColor="background1"/>
                          <w:sz w:val="72"/>
                        </w:rPr>
                        <w:t xml:space="preserve"> 2022</w:t>
                      </w:r>
                    </w:p>
                    <w:p w14:paraId="5821E603" w14:textId="77777777" w:rsidR="00767DB1" w:rsidRPr="0051586B" w:rsidRDefault="00767DB1" w:rsidP="00767DB1">
                      <w:pPr>
                        <w:pStyle w:val="BasicParagraph"/>
                        <w:spacing w:line="240" w:lineRule="auto"/>
                        <w:rPr>
                          <w:rFonts w:ascii="Frutiger LT Std 57 Cn" w:hAnsi="Frutiger LT Std 57 Cn"/>
                          <w:color w:val="FFFFFF" w:themeColor="background1"/>
                          <w:sz w:val="48"/>
                          <w:szCs w:val="48"/>
                        </w:rPr>
                      </w:pPr>
                      <w:r>
                        <w:rPr>
                          <w:rFonts w:ascii="Frutiger LT Std 57 Cn" w:hAnsi="Frutiger LT Std 57 Cn"/>
                          <w:color w:val="FFFFFF" w:themeColor="background1"/>
                          <w:sz w:val="48"/>
                        </w:rPr>
                        <w:t>Noviembre de 2021</w:t>
                      </w:r>
                    </w:p>
                  </w:txbxContent>
                </v:textbox>
                <w10:wrap anchorx="page" anchory="page"/>
                <w10:anchorlock/>
              </v:shape>
            </w:pict>
          </mc:Fallback>
        </mc:AlternateContent>
      </w:r>
      <w:r>
        <w:br w:type="page"/>
      </w:r>
    </w:p>
    <w:p w14:paraId="06BB081E" w14:textId="77777777" w:rsidR="00940D9F" w:rsidRDefault="00940D9F" w:rsidP="00940D9F">
      <w:pPr>
        <w:pStyle w:val="BasicParagraph"/>
      </w:pPr>
      <w:r>
        <w:lastRenderedPageBreak/>
        <w:t>Foto de portada: IPPF/Brenda Islas/México</w:t>
      </w:r>
    </w:p>
    <w:p w14:paraId="1842DDD5" w14:textId="763ED37C" w:rsidR="007A4C89" w:rsidRDefault="007A4C89" w:rsidP="00A43721">
      <w:pPr>
        <w:pStyle w:val="BasicParagraph"/>
        <w:rPr>
          <w:rFonts w:ascii="Arial" w:hAnsi="Arial" w:cs="Arial"/>
          <w:sz w:val="24"/>
        </w:rPr>
      </w:pPr>
    </w:p>
    <w:p w14:paraId="115C83FB" w14:textId="253FF6CC" w:rsidR="00985A6D" w:rsidRDefault="00985A6D" w:rsidP="00A43721">
      <w:pPr>
        <w:pStyle w:val="BasicParagraph"/>
        <w:rPr>
          <w:rFonts w:ascii="Arial" w:hAnsi="Arial" w:cs="Arial"/>
          <w:sz w:val="24"/>
          <w:szCs w:val="24"/>
        </w:rPr>
      </w:pPr>
    </w:p>
    <w:p w14:paraId="21EBB5F2" w14:textId="6AAFC37A" w:rsidR="00985A6D" w:rsidRDefault="00985A6D" w:rsidP="00A43721">
      <w:pPr>
        <w:pStyle w:val="BasicParagraph"/>
        <w:rPr>
          <w:rFonts w:ascii="Arial" w:hAnsi="Arial" w:cs="Arial"/>
          <w:sz w:val="24"/>
          <w:szCs w:val="24"/>
        </w:rPr>
      </w:pPr>
    </w:p>
    <w:bookmarkStart w:id="0" w:name="_Toc89074965"/>
    <w:p w14:paraId="270B4D27" w14:textId="700CFA92" w:rsidR="004E633F" w:rsidRPr="00A43721" w:rsidRDefault="004E633F" w:rsidP="004E633F">
      <w:pPr>
        <w:pStyle w:val="heading"/>
      </w:pPr>
      <w:r>
        <w:rPr>
          <w:noProof/>
          <w:lang w:eastAsia="es-ES"/>
        </w:rPr>
        <w:lastRenderedPageBreak/>
        <mc:AlternateContent>
          <mc:Choice Requires="wps">
            <w:drawing>
              <wp:anchor distT="0" distB="0" distL="114300" distR="114300" simplePos="0" relativeHeight="251658249" behindDoc="1" locked="0" layoutInCell="1" allowOverlap="1" wp14:anchorId="6D458011" wp14:editId="0317C848">
                <wp:simplePos x="0" y="0"/>
                <wp:positionH relativeFrom="page">
                  <wp:align>left</wp:align>
                </wp:positionH>
                <wp:positionV relativeFrom="page">
                  <wp:align>top</wp:align>
                </wp:positionV>
                <wp:extent cx="7562850" cy="1295400"/>
                <wp:effectExtent l="0" t="0" r="0" b="0"/>
                <wp:wrapNone/>
                <wp:docPr id="61" name="Rectangle 61"/>
                <wp:cNvGraphicFramePr/>
                <a:graphic xmlns:a="http://schemas.openxmlformats.org/drawingml/2006/main">
                  <a:graphicData uri="http://schemas.microsoft.com/office/word/2010/wordprocessingShape">
                    <wps:wsp>
                      <wps:cNvSpPr/>
                      <wps:spPr>
                        <a:xfrm>
                          <a:off x="0" y="0"/>
                          <a:ext cx="7562850" cy="1295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0C150FA">
              <v:rect id="Rectangle 61" style="position:absolute;margin-left:0;margin-top:0;width:595.5pt;height:102pt;z-index:-2516254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84329b [3204]" stroked="f" strokeweight="1pt" w14:anchorId="4F099B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">
                <w10:wrap anchorx="page" anchory="page"/>
              </v:rect>
            </w:pict>
          </mc:Fallback>
        </mc:AlternateContent>
      </w:r>
      <w:r>
        <w:t>Resumen</w:t>
      </w:r>
      <w:bookmarkEnd w:id="0"/>
    </w:p>
    <w:p w14:paraId="680E7ECF" w14:textId="6EAC3FCB" w:rsidR="00310DF2" w:rsidRPr="00C81DE9" w:rsidRDefault="00310DF2" w:rsidP="00C81DE9">
      <w:pPr>
        <w:adjustRightInd w:val="0"/>
        <w:snapToGrid w:val="0"/>
        <w:spacing w:before="100" w:beforeAutospacing="1" w:after="100" w:afterAutospacing="1" w:line="288" w:lineRule="auto"/>
        <w:rPr>
          <w:rFonts w:ascii="Frutiger LT Std 55 Roman" w:hAnsi="Frutiger LT Std 55 Roman" w:cs="Arial"/>
          <w:sz w:val="20"/>
          <w:szCs w:val="20"/>
        </w:rPr>
      </w:pPr>
      <w:r>
        <w:rPr>
          <w:rFonts w:ascii="Frutiger LT Std 55 Roman" w:hAnsi="Frutiger LT Std 55 Roman"/>
          <w:sz w:val="20"/>
        </w:rPr>
        <w:t>A dos años de la reforma histórica en Nueva Delhi, la Secretaría de la IPPF presenta para aprobaci</w:t>
      </w:r>
      <w:r w:rsidR="003C1DA6">
        <w:rPr>
          <w:rFonts w:ascii="Frutiger LT Std 55 Roman" w:hAnsi="Frutiger LT Std 55 Roman"/>
          <w:sz w:val="20"/>
        </w:rPr>
        <w:t>ón su primer plan de negocios (Plan y P</w:t>
      </w:r>
      <w:r>
        <w:rPr>
          <w:rFonts w:ascii="Frutiger LT Std 55 Roman" w:hAnsi="Frutiger LT Std 55 Roman"/>
          <w:sz w:val="20"/>
        </w:rPr>
        <w:t xml:space="preserve">resupuesto consolidado para 2022). </w:t>
      </w:r>
      <w:r>
        <w:rPr>
          <w:rFonts w:ascii="Frutiger LT Std 55 Roman" w:hAnsi="Frutiger LT Std 55 Roman"/>
          <w:color w:val="000000"/>
          <w:sz w:val="20"/>
        </w:rPr>
        <w:t>También por primera vez, la Sec</w:t>
      </w:r>
      <w:r w:rsidR="009871AC">
        <w:rPr>
          <w:rFonts w:ascii="Frutiger LT Std 55 Roman" w:hAnsi="Frutiger LT Std 55 Roman"/>
          <w:color w:val="000000"/>
          <w:sz w:val="20"/>
        </w:rPr>
        <w:t>retaría de la Federación y los M</w:t>
      </w:r>
      <w:r>
        <w:rPr>
          <w:rFonts w:ascii="Frutiger LT Std 55 Roman" w:hAnsi="Frutiger LT Std 55 Roman"/>
          <w:color w:val="000000"/>
          <w:sz w:val="20"/>
        </w:rPr>
        <w:t xml:space="preserve">iembros subvencionados cuentan con planes de negocio que detallan todas sus operaciones y corrientes de financiamiento. </w:t>
      </w:r>
      <w:r>
        <w:rPr>
          <w:rFonts w:ascii="Frutiger LT Std 55 Roman" w:hAnsi="Frutiger LT Std 55 Roman"/>
          <w:sz w:val="20"/>
        </w:rPr>
        <w:t>Este es un paso importante hacia una Federación mutuamente responsable.</w:t>
      </w:r>
    </w:p>
    <w:p w14:paraId="0F23BE98" w14:textId="01092314" w:rsidR="00310DF2" w:rsidRPr="00C81DE9" w:rsidRDefault="00310DF2" w:rsidP="00310DF2">
      <w:pPr>
        <w:pStyle w:val="BasicParagraph"/>
      </w:pPr>
      <w:r>
        <w:t xml:space="preserve">Este documento sintetiza las prioridades de la Secretaría para 2022 y describe los 245 proyectos que se están implementando en sus siete oficinas. En él se exponen los ingresos y gastos generales de la Secretaría, haciendo especial hincapié en los recursos no restringidos </w:t>
      </w:r>
      <w:r w:rsidR="00C051DA">
        <w:t>asignados</w:t>
      </w:r>
      <w:r>
        <w:t xml:space="preserve"> mediante las tres corrientes.</w:t>
      </w:r>
    </w:p>
    <w:p w14:paraId="55B02A31" w14:textId="1112277F" w:rsidR="0020109B" w:rsidRDefault="008205EF" w:rsidP="00310DF2">
      <w:pPr>
        <w:adjustRightInd w:val="0"/>
        <w:snapToGrid w:val="0"/>
        <w:spacing w:before="100" w:beforeAutospacing="1" w:after="100" w:afterAutospacing="1" w:line="288" w:lineRule="auto"/>
        <w:rPr>
          <w:rFonts w:ascii="Frutiger LT Std 55 Roman" w:hAnsi="Frutiger LT Std 55 Roman" w:cs="Arial"/>
          <w:color w:val="000000"/>
          <w:sz w:val="20"/>
          <w:szCs w:val="20"/>
        </w:rPr>
      </w:pPr>
      <w:r>
        <w:rPr>
          <w:rFonts w:ascii="Frutiger LT Std 55 Roman" w:hAnsi="Frutiger LT Std 55 Roman"/>
          <w:color w:val="000000"/>
          <w:sz w:val="20"/>
        </w:rPr>
        <w:t>Este plan de negocio</w:t>
      </w:r>
      <w:r w:rsidR="0020109B">
        <w:rPr>
          <w:rFonts w:ascii="Frutiger LT Std 55 Roman" w:hAnsi="Frutiger LT Std 55 Roman"/>
          <w:color w:val="000000"/>
          <w:sz w:val="20"/>
        </w:rPr>
        <w:t xml:space="preserve"> tiene un duro trasfondo. La pandemia de COVID y recortes en la mayoría de los programas financiados por el Gobierno británico representan un contexto brutal en el que</w:t>
      </w:r>
      <w:r w:rsidR="00996AFB">
        <w:rPr>
          <w:rFonts w:ascii="Frutiger LT Std 55 Roman" w:hAnsi="Frutiger LT Std 55 Roman"/>
          <w:color w:val="000000"/>
          <w:sz w:val="20"/>
        </w:rPr>
        <w:t xml:space="preserve"> implementar el último año del Marco Estratégico de Trabajo de</w:t>
      </w:r>
      <w:r w:rsidR="0020109B">
        <w:rPr>
          <w:rFonts w:ascii="Frutiger LT Std 55 Roman" w:hAnsi="Frutiger LT Std 55 Roman"/>
          <w:color w:val="000000"/>
          <w:sz w:val="20"/>
        </w:rPr>
        <w:t xml:space="preserve"> 2016-2022. </w:t>
      </w:r>
    </w:p>
    <w:p w14:paraId="41EA9071" w14:textId="67C66C4E" w:rsidR="00310DF2" w:rsidRPr="00C81DE9" w:rsidRDefault="00DC0145" w:rsidP="00310DF2">
      <w:pPr>
        <w:adjustRightInd w:val="0"/>
        <w:snapToGrid w:val="0"/>
        <w:spacing w:before="100" w:beforeAutospacing="1" w:after="100" w:afterAutospacing="1" w:line="288" w:lineRule="auto"/>
        <w:rPr>
          <w:rFonts w:ascii="Frutiger LT Std 55 Roman" w:hAnsi="Frutiger LT Std 55 Roman" w:cs="Arial"/>
          <w:color w:val="000000"/>
          <w:sz w:val="20"/>
          <w:szCs w:val="20"/>
        </w:rPr>
      </w:pPr>
      <w:r>
        <w:rPr>
          <w:rFonts w:ascii="Frutiger LT Std 55 Roman" w:hAnsi="Frutiger LT Std 55 Roman"/>
          <w:color w:val="000000"/>
          <w:sz w:val="20"/>
        </w:rPr>
        <w:t>Con el fin de atravesar este d</w:t>
      </w:r>
      <w:r w:rsidR="006659A4">
        <w:rPr>
          <w:rFonts w:ascii="Frutiger LT Std 55 Roman" w:hAnsi="Frutiger LT Std 55 Roman"/>
          <w:color w:val="000000"/>
          <w:sz w:val="20"/>
        </w:rPr>
        <w:t>ifícil</w:t>
      </w:r>
      <w:r>
        <w:rPr>
          <w:rFonts w:ascii="Frutiger LT Std 55 Roman" w:hAnsi="Frutiger LT Std 55 Roman"/>
          <w:color w:val="000000"/>
          <w:sz w:val="20"/>
        </w:rPr>
        <w:t xml:space="preserve"> periodo, la Secretaría ha </w:t>
      </w:r>
      <w:r w:rsidR="006659A4">
        <w:rPr>
          <w:rFonts w:ascii="Frutiger LT Std 55 Roman" w:hAnsi="Frutiger LT Std 55 Roman"/>
          <w:color w:val="000000"/>
          <w:sz w:val="20"/>
        </w:rPr>
        <w:t xml:space="preserve">elaborado el Plan de Negocio </w:t>
      </w:r>
      <w:r w:rsidR="00996AFB">
        <w:rPr>
          <w:rFonts w:ascii="Frutiger LT Std 55 Roman" w:hAnsi="Frutiger LT Std 55 Roman"/>
          <w:color w:val="000000"/>
          <w:sz w:val="20"/>
        </w:rPr>
        <w:t>para</w:t>
      </w:r>
      <w:r>
        <w:rPr>
          <w:rFonts w:ascii="Frutiger LT Std 55 Roman" w:hAnsi="Frutiger LT Std 55 Roman"/>
          <w:color w:val="000000"/>
          <w:sz w:val="20"/>
        </w:rPr>
        <w:t xml:space="preserve"> 2022 en base a las prioridades acordadas:</w:t>
      </w:r>
    </w:p>
    <w:p w14:paraId="5EB419F0" w14:textId="07978091" w:rsidR="00310DF2" w:rsidRPr="00F24A91" w:rsidRDefault="00310DF2" w:rsidP="00310DF2">
      <w:pPr>
        <w:pStyle w:val="ListParagraph"/>
        <w:numPr>
          <w:ilvl w:val="1"/>
          <w:numId w:val="38"/>
        </w:numPr>
        <w:suppressAutoHyphens w:val="0"/>
        <w:autoSpaceDE/>
        <w:autoSpaceDN/>
        <w:snapToGrid w:val="0"/>
        <w:spacing w:before="100" w:beforeAutospacing="1" w:after="100" w:afterAutospacing="1"/>
        <w:textAlignment w:val="auto"/>
        <w:rPr>
          <w:rFonts w:cs="Arial"/>
          <w:color w:val="000000" w:themeColor="text1"/>
        </w:rPr>
      </w:pPr>
      <w:r>
        <w:rPr>
          <w:color w:val="000000" w:themeColor="text1"/>
          <w:u w:val="single"/>
          <w:shd w:val="clear" w:color="auto" w:fill="FFFFFF"/>
        </w:rPr>
        <w:t>Bienestar de la Federación:</w:t>
      </w:r>
      <w:r>
        <w:rPr>
          <w:color w:val="000000" w:themeColor="text1"/>
          <w:shd w:val="clear" w:color="auto" w:fill="FFFFFF"/>
        </w:rPr>
        <w:t xml:space="preserve"> transformar </w:t>
      </w:r>
      <w:r>
        <w:rPr>
          <w:color w:val="000000" w:themeColor="text1"/>
        </w:rPr>
        <w:t xml:space="preserve">los modelos de gobernanza, asignación de recursos y operativos para </w:t>
      </w:r>
      <w:r w:rsidR="007332DB">
        <w:rPr>
          <w:color w:val="000000" w:themeColor="text1"/>
        </w:rPr>
        <w:t>ofrecer</w:t>
      </w:r>
      <w:r>
        <w:rPr>
          <w:color w:val="000000" w:themeColor="text1"/>
        </w:rPr>
        <w:t xml:space="preserve"> una Federación auténtica que pertenezca a sus miembros y que crezca en base a la experiencia y aspiraciones de los mismos. Diseñar una </w:t>
      </w:r>
      <w:r w:rsidR="00C051DA">
        <w:rPr>
          <w:color w:val="000000" w:themeColor="text1"/>
        </w:rPr>
        <w:t>estrategia</w:t>
      </w:r>
      <w:r>
        <w:rPr>
          <w:color w:val="000000" w:themeColor="text1"/>
        </w:rPr>
        <w:t xml:space="preserve"> basada en el consenso de la CIPD que además impulse hacia adelante a la Federación y al sector, valiéndose de un esfuerzo decidido a crear espacios para jóvenes en el núcleo de la IPPF y de su toma de decisiones.</w:t>
      </w:r>
    </w:p>
    <w:p w14:paraId="3E53F2B1" w14:textId="77777777" w:rsidR="00310DF2" w:rsidRPr="00F24A91" w:rsidRDefault="00310DF2" w:rsidP="00310DF2">
      <w:pPr>
        <w:pStyle w:val="ListParagraph"/>
        <w:snapToGrid w:val="0"/>
        <w:spacing w:before="100" w:beforeAutospacing="1" w:after="100" w:afterAutospacing="1"/>
        <w:rPr>
          <w:rFonts w:cs="Arial"/>
          <w:color w:val="000000" w:themeColor="text1"/>
          <w:spacing w:val="-5"/>
          <w:shd w:val="clear" w:color="auto" w:fill="FFFFFF"/>
        </w:rPr>
      </w:pPr>
    </w:p>
    <w:p w14:paraId="3592365C" w14:textId="6EE87299" w:rsidR="00310DF2" w:rsidRPr="00F24A91" w:rsidRDefault="00310DF2" w:rsidP="00310DF2">
      <w:pPr>
        <w:pStyle w:val="ListParagraph"/>
        <w:numPr>
          <w:ilvl w:val="1"/>
          <w:numId w:val="38"/>
        </w:numPr>
        <w:suppressAutoHyphens w:val="0"/>
        <w:autoSpaceDE/>
        <w:autoSpaceDN/>
        <w:snapToGrid w:val="0"/>
        <w:spacing w:before="100" w:beforeAutospacing="1" w:after="100" w:afterAutospacing="1"/>
        <w:textAlignment w:val="auto"/>
        <w:rPr>
          <w:rFonts w:cs="Arial"/>
          <w:color w:val="000000" w:themeColor="text1"/>
          <w:spacing w:val="-5"/>
          <w:shd w:val="clear" w:color="auto" w:fill="FFFFFF"/>
        </w:rPr>
      </w:pPr>
      <w:r>
        <w:rPr>
          <w:color w:val="000000" w:themeColor="text1"/>
          <w:u w:val="single"/>
          <w:shd w:val="clear" w:color="auto" w:fill="FFFFFF"/>
        </w:rPr>
        <w:t>Influencia de la Secretaría:</w:t>
      </w:r>
      <w:r>
        <w:rPr>
          <w:color w:val="000000" w:themeColor="text1"/>
          <w:shd w:val="clear" w:color="auto" w:fill="FFFFFF"/>
        </w:rPr>
        <w:t xml:space="preserve"> </w:t>
      </w:r>
      <w:r>
        <w:t>desarrollar una Secretaría con funciones de liderazgo y servicio, entendiendo su rol como el de un arquitecto de la cooperación.</w:t>
      </w:r>
      <w:r>
        <w:rPr>
          <w:color w:val="000000" w:themeColor="text1"/>
        </w:rPr>
        <w:t xml:space="preserve"> Para ello, habilitaremos canales más </w:t>
      </w:r>
      <w:r w:rsidR="00166EE7">
        <w:rPr>
          <w:color w:val="000000" w:themeColor="text1"/>
        </w:rPr>
        <w:t>rigurosos</w:t>
      </w:r>
      <w:r>
        <w:rPr>
          <w:color w:val="000000" w:themeColor="text1"/>
        </w:rPr>
        <w:t xml:space="preserve"> y transparentes para la toma de decisiones y sistemas más robustos y nos </w:t>
      </w:r>
      <w:r w:rsidR="006659A4">
        <w:rPr>
          <w:color w:val="000000" w:themeColor="text1"/>
        </w:rPr>
        <w:t xml:space="preserve">transformaremos </w:t>
      </w:r>
      <w:r>
        <w:rPr>
          <w:color w:val="000000" w:themeColor="text1"/>
        </w:rPr>
        <w:t>en un espacio donde todos puedan ser totalmente uno mismo y sentirse seguros.</w:t>
      </w:r>
    </w:p>
    <w:p w14:paraId="453C3AE4" w14:textId="77777777" w:rsidR="00310DF2" w:rsidRPr="00F24A91" w:rsidRDefault="00310DF2" w:rsidP="00310DF2">
      <w:pPr>
        <w:pStyle w:val="ListParagraph"/>
        <w:snapToGrid w:val="0"/>
        <w:spacing w:before="100" w:beforeAutospacing="1" w:after="100" w:afterAutospacing="1"/>
        <w:rPr>
          <w:rFonts w:cs="Arial"/>
          <w:b/>
          <w:color w:val="000000" w:themeColor="text1"/>
        </w:rPr>
      </w:pPr>
    </w:p>
    <w:p w14:paraId="32AC2401" w14:textId="77777777" w:rsidR="00310DF2" w:rsidRPr="00F24A91" w:rsidRDefault="00310DF2" w:rsidP="00310DF2">
      <w:pPr>
        <w:pStyle w:val="ListParagraph"/>
        <w:numPr>
          <w:ilvl w:val="1"/>
          <w:numId w:val="38"/>
        </w:numPr>
        <w:suppressAutoHyphens w:val="0"/>
        <w:autoSpaceDE/>
        <w:autoSpaceDN/>
        <w:snapToGrid w:val="0"/>
        <w:spacing w:before="100" w:beforeAutospacing="1" w:after="100" w:afterAutospacing="1"/>
        <w:textAlignment w:val="auto"/>
        <w:rPr>
          <w:rFonts w:cs="Arial"/>
          <w:b/>
          <w:color w:val="000000" w:themeColor="text1"/>
        </w:rPr>
      </w:pPr>
      <w:r>
        <w:rPr>
          <w:color w:val="000000" w:themeColor="text1"/>
          <w:u w:val="single"/>
          <w:shd w:val="clear" w:color="auto" w:fill="FFFFFF"/>
        </w:rPr>
        <w:t>Impacto programático e innovación:</w:t>
      </w:r>
      <w:r>
        <w:rPr>
          <w:color w:val="000000" w:themeColor="text1"/>
          <w:shd w:val="clear" w:color="auto" w:fill="FFFFFF"/>
        </w:rPr>
        <w:t xml:space="preserve"> </w:t>
      </w:r>
      <w:r>
        <w:t>aumentar el impacto de las campañas de apoyo y colaborar con las AM en el desarrollo de servicios resilientes a la COVID, acentuando el autocuidado y la digitalización. Mejorar los servicios de SDSR en contextos humanitarios y seguir mejorando los datos de desempeño y la inteligencia empresarial. Esto hará que sigamos aumentando la confianza de nuestros defensores.</w:t>
      </w:r>
    </w:p>
    <w:p w14:paraId="10EE18C7" w14:textId="0D77A356" w:rsidR="00310DF2" w:rsidRDefault="00310DF2" w:rsidP="00310DF2">
      <w:pPr>
        <w:adjustRightInd w:val="0"/>
        <w:snapToGrid w:val="0"/>
        <w:spacing w:before="100" w:beforeAutospacing="1" w:after="100" w:afterAutospacing="1" w:line="288" w:lineRule="auto"/>
        <w:rPr>
          <w:rFonts w:ascii="Frutiger LT Std 55 Roman" w:hAnsi="Frutiger LT Std 55 Roman" w:cs="Arial"/>
          <w:color w:val="000000"/>
          <w:sz w:val="20"/>
          <w:szCs w:val="20"/>
        </w:rPr>
      </w:pPr>
      <w:r>
        <w:rPr>
          <w:rFonts w:ascii="Frutiger LT Std 55 Roman" w:hAnsi="Frutiger LT Std 55 Roman"/>
          <w:color w:val="000000"/>
          <w:sz w:val="20"/>
        </w:rPr>
        <w:lastRenderedPageBreak/>
        <w:t>La difícil situación se hace evidente en el presupuesto de la Secretaría para 2022, que asciende a USD 100 millones. Se trata de una disminución significativa comparada con los cerca de USD 150 millones aprobados para 2021</w:t>
      </w:r>
      <w:r w:rsidRPr="00F24A91">
        <w:rPr>
          <w:rStyle w:val="FootnoteReference"/>
          <w:rFonts w:ascii="Frutiger LT Std 55 Roman" w:hAnsi="Frutiger LT Std 55 Roman" w:cs="Arial"/>
          <w:color w:val="000000"/>
          <w:sz w:val="20"/>
          <w:szCs w:val="20"/>
        </w:rPr>
        <w:footnoteReference w:id="2"/>
      </w:r>
      <w:r>
        <w:rPr>
          <w:rFonts w:ascii="Frutiger LT Std 55 Roman" w:hAnsi="Frutiger LT Std 55 Roman"/>
          <w:color w:val="000000"/>
          <w:sz w:val="20"/>
        </w:rPr>
        <w:t xml:space="preserve">. Tales disminuciones derivan principalmente de menores ingresos de uso restringido, en su mayoría debido a recortes en los programas WISH y ACCESS financiados por el Gobierno británico. El impacto ha sido ligeramente atenuado por ingresos básicos no restringidos, que han aumentado de USD 62 millones en 2021 a USD 67 millones en 2022. El aumento refleja la importancia de las colaboraciones estratégicas y compromisos </w:t>
      </w:r>
      <w:r w:rsidR="00166EE7">
        <w:rPr>
          <w:rFonts w:ascii="Frutiger LT Std 55 Roman" w:hAnsi="Frutiger LT Std 55 Roman"/>
          <w:color w:val="000000"/>
          <w:sz w:val="20"/>
        </w:rPr>
        <w:t xml:space="preserve">que la IPPF mantiene actualmente </w:t>
      </w:r>
      <w:r>
        <w:rPr>
          <w:rFonts w:ascii="Frutiger LT Std 55 Roman" w:hAnsi="Frutiger LT Std 55 Roman"/>
          <w:color w:val="000000"/>
          <w:sz w:val="20"/>
        </w:rPr>
        <w:t>con la comunidad internacional de donantes.</w:t>
      </w:r>
    </w:p>
    <w:p w14:paraId="43400908" w14:textId="2439EBD9" w:rsidR="00310DF2" w:rsidRPr="00F24A91" w:rsidRDefault="003453D9" w:rsidP="00310DF2">
      <w:pPr>
        <w:adjustRightInd w:val="0"/>
        <w:snapToGrid w:val="0"/>
        <w:spacing w:before="100" w:beforeAutospacing="1" w:after="100" w:afterAutospacing="1" w:line="288" w:lineRule="auto"/>
        <w:rPr>
          <w:rFonts w:ascii="Frutiger LT Std 55 Roman" w:hAnsi="Frutiger LT Std 55 Roman" w:cs="Arial"/>
          <w:color w:val="000000"/>
          <w:sz w:val="20"/>
          <w:szCs w:val="20"/>
        </w:rPr>
      </w:pPr>
      <w:r>
        <w:rPr>
          <w:rFonts w:ascii="Frutiger LT Std 55 Roman" w:hAnsi="Frutiger LT Std 55 Roman"/>
          <w:color w:val="000000"/>
          <w:sz w:val="20"/>
        </w:rPr>
        <w:t>En términos porcentuales, la Secretaría sigue en rumbo a alcanzar la meta del 30 % de ingresos no restringidos fijada por la Junta. En 2022, la cuota ha caído al 32 %</w:t>
      </w:r>
      <w:r w:rsidR="00A86D2A" w:rsidRPr="00F24A91">
        <w:rPr>
          <w:rStyle w:val="FootnoteReference"/>
          <w:rFonts w:ascii="Frutiger LT Std 55 Roman" w:hAnsi="Frutiger LT Std 55 Roman" w:cs="Arial"/>
          <w:color w:val="000000"/>
          <w:sz w:val="20"/>
          <w:szCs w:val="20"/>
        </w:rPr>
        <w:footnoteReference w:id="3"/>
      </w:r>
      <w:r>
        <w:rPr>
          <w:rFonts w:ascii="Frutiger LT Std 55 Roman" w:hAnsi="Frutiger LT Std 55 Roman"/>
          <w:color w:val="000000"/>
          <w:sz w:val="20"/>
        </w:rPr>
        <w:t xml:space="preserve">. En cambio, los aportes básicos de AM mediante la Corriente 1 han aumentado hasta en un 10 % </w:t>
      </w:r>
      <w:r w:rsidR="00756770">
        <w:rPr>
          <w:rFonts w:ascii="Frutiger LT Std 55 Roman" w:hAnsi="Frutiger LT Std 55 Roman"/>
          <w:color w:val="000000"/>
          <w:sz w:val="20"/>
        </w:rPr>
        <w:t>con respecto</w:t>
      </w:r>
      <w:r>
        <w:rPr>
          <w:rFonts w:ascii="Frutiger LT Std 55 Roman" w:hAnsi="Frutiger LT Std 55 Roman"/>
          <w:color w:val="000000"/>
          <w:sz w:val="20"/>
        </w:rPr>
        <w:t xml:space="preserve"> a los presupuestos de 2021 (USD totales). El aumento ayudará a las AM a lidiar con la difícil situación global. </w:t>
      </w:r>
      <w:r>
        <w:rPr>
          <w:rFonts w:ascii="Frutiger LT Std 55 Roman" w:hAnsi="Frutiger LT Std 55 Roman"/>
          <w:sz w:val="20"/>
        </w:rPr>
        <w:t xml:space="preserve">Además, ha habido un ajuste al alza de la asignación </w:t>
      </w:r>
      <w:r w:rsidR="00756770">
        <w:rPr>
          <w:rFonts w:ascii="Frutiger LT Std 55 Roman" w:hAnsi="Frutiger LT Std 55 Roman"/>
          <w:sz w:val="20"/>
        </w:rPr>
        <w:t>al</w:t>
      </w:r>
      <w:r>
        <w:rPr>
          <w:rFonts w:ascii="Frutiger LT Std 55 Roman" w:hAnsi="Frutiger LT Std 55 Roman"/>
          <w:sz w:val="20"/>
        </w:rPr>
        <w:t xml:space="preserve"> soporte técnico, lo que garantiza que al menos un 20 % se destine directamente a las redes juveniles.</w:t>
      </w:r>
    </w:p>
    <w:tbl>
      <w:tblPr>
        <w:tblW w:w="5053" w:type="pct"/>
        <w:jc w:val="center"/>
        <w:tblCellMar>
          <w:left w:w="60" w:type="dxa"/>
          <w:right w:w="60" w:type="dxa"/>
        </w:tblCellMar>
        <w:tblLook w:val="04A0" w:firstRow="1" w:lastRow="0" w:firstColumn="1" w:lastColumn="0" w:noHBand="0" w:noVBand="1"/>
      </w:tblPr>
      <w:tblGrid>
        <w:gridCol w:w="3382"/>
        <w:gridCol w:w="1212"/>
        <w:gridCol w:w="2126"/>
        <w:gridCol w:w="1016"/>
        <w:gridCol w:w="928"/>
        <w:gridCol w:w="180"/>
        <w:gridCol w:w="1213"/>
        <w:gridCol w:w="2065"/>
        <w:gridCol w:w="1016"/>
        <w:gridCol w:w="970"/>
      </w:tblGrid>
      <w:tr w:rsidR="00310DF2" w:rsidRPr="001E67DF" w14:paraId="067015FC" w14:textId="77777777" w:rsidTr="00B979F2">
        <w:trPr>
          <w:trHeight w:val="330"/>
          <w:jc w:val="center"/>
        </w:trPr>
        <w:tc>
          <w:tcPr>
            <w:tcW w:w="1201" w:type="pct"/>
            <w:noWrap/>
            <w:vAlign w:val="bottom"/>
          </w:tcPr>
          <w:p w14:paraId="0AA75CFD" w14:textId="77777777" w:rsidR="00310DF2" w:rsidRPr="005359B7" w:rsidRDefault="00310DF2" w:rsidP="00B979F2">
            <w:pPr>
              <w:adjustRightInd w:val="0"/>
              <w:snapToGrid w:val="0"/>
              <w:spacing w:before="100" w:beforeAutospacing="1" w:after="100" w:afterAutospacing="1"/>
              <w:rPr>
                <w:rFonts w:ascii="Frutiger LT Std 57 Cn" w:hAnsi="Frutiger LT Std 57 Cn" w:cs="Arial"/>
                <w:b/>
                <w:bCs/>
                <w:color w:val="000000"/>
                <w:sz w:val="16"/>
                <w:szCs w:val="16"/>
                <w:lang w:eastAsia="en-IN"/>
              </w:rPr>
            </w:pPr>
          </w:p>
        </w:tc>
        <w:tc>
          <w:tcPr>
            <w:tcW w:w="1870" w:type="pct"/>
            <w:gridSpan w:val="4"/>
            <w:shd w:val="clear" w:color="auto" w:fill="auto"/>
            <w:vAlign w:val="center"/>
          </w:tcPr>
          <w:p w14:paraId="51A70AA9" w14:textId="55595B53" w:rsidR="00310DF2" w:rsidRPr="005359B7" w:rsidRDefault="00310DF2" w:rsidP="00B979F2">
            <w:pPr>
              <w:adjustRightInd w:val="0"/>
              <w:snapToGrid w:val="0"/>
              <w:spacing w:before="100" w:beforeAutospacing="1" w:after="100" w:afterAutospacing="1"/>
              <w:jc w:val="center"/>
              <w:rPr>
                <w:rFonts w:ascii="Frutiger LT Std 57 Cn" w:hAnsi="Frutiger LT Std 57 Cn" w:cs="Arial"/>
                <w:b/>
                <w:bCs/>
                <w:color w:val="000000"/>
                <w:sz w:val="16"/>
                <w:szCs w:val="16"/>
              </w:rPr>
            </w:pPr>
            <w:r>
              <w:rPr>
                <w:rFonts w:ascii="Frutiger LT Std 57 Cn" w:hAnsi="Frutiger LT Std 57 Cn"/>
                <w:b/>
                <w:color w:val="000000"/>
                <w:sz w:val="16"/>
              </w:rPr>
              <w:t xml:space="preserve">Presupuesto </w:t>
            </w:r>
            <w:r w:rsidR="00756770">
              <w:rPr>
                <w:rFonts w:ascii="Frutiger LT Std 57 Cn" w:hAnsi="Frutiger LT Std 57 Cn"/>
                <w:b/>
                <w:color w:val="000000"/>
                <w:sz w:val="16"/>
              </w:rPr>
              <w:t xml:space="preserve">de </w:t>
            </w:r>
            <w:r>
              <w:rPr>
                <w:rFonts w:ascii="Frutiger LT Std 57 Cn" w:hAnsi="Frutiger LT Std 57 Cn"/>
                <w:b/>
                <w:color w:val="000000"/>
                <w:sz w:val="16"/>
              </w:rPr>
              <w:t>2022 (en USD 000)</w:t>
            </w:r>
          </w:p>
        </w:tc>
        <w:tc>
          <w:tcPr>
            <w:tcW w:w="66" w:type="pct"/>
            <w:shd w:val="clear" w:color="auto" w:fill="auto"/>
            <w:noWrap/>
            <w:vAlign w:val="bottom"/>
          </w:tcPr>
          <w:p w14:paraId="1050CA71" w14:textId="77777777" w:rsidR="00310DF2" w:rsidRPr="005359B7" w:rsidRDefault="00310DF2" w:rsidP="00B979F2">
            <w:pPr>
              <w:adjustRightInd w:val="0"/>
              <w:snapToGrid w:val="0"/>
              <w:spacing w:before="100" w:beforeAutospacing="1" w:after="100" w:afterAutospacing="1"/>
              <w:rPr>
                <w:rFonts w:ascii="Frutiger LT Std 57 Cn" w:hAnsi="Frutiger LT Std 57 Cn" w:cs="Arial"/>
                <w:b/>
                <w:bCs/>
                <w:color w:val="000000"/>
                <w:sz w:val="16"/>
                <w:szCs w:val="16"/>
                <w:lang w:eastAsia="en-IN"/>
              </w:rPr>
            </w:pPr>
          </w:p>
        </w:tc>
        <w:tc>
          <w:tcPr>
            <w:tcW w:w="1864" w:type="pct"/>
            <w:gridSpan w:val="4"/>
            <w:shd w:val="clear" w:color="auto" w:fill="auto"/>
            <w:vAlign w:val="center"/>
          </w:tcPr>
          <w:p w14:paraId="06730AC0" w14:textId="53991D4C" w:rsidR="00310DF2" w:rsidRPr="005359B7" w:rsidRDefault="00310DF2" w:rsidP="00B979F2">
            <w:pPr>
              <w:adjustRightInd w:val="0"/>
              <w:snapToGrid w:val="0"/>
              <w:spacing w:before="100" w:beforeAutospacing="1" w:after="100" w:afterAutospacing="1"/>
              <w:jc w:val="center"/>
              <w:rPr>
                <w:rFonts w:ascii="Frutiger LT Std 57 Cn" w:hAnsi="Frutiger LT Std 57 Cn" w:cs="Arial"/>
                <w:b/>
                <w:bCs/>
                <w:color w:val="000000"/>
                <w:sz w:val="16"/>
                <w:szCs w:val="16"/>
              </w:rPr>
            </w:pPr>
            <w:r>
              <w:rPr>
                <w:rFonts w:ascii="Frutiger LT Std 57 Cn" w:hAnsi="Frutiger LT Std 57 Cn"/>
                <w:b/>
                <w:color w:val="000000"/>
                <w:sz w:val="16"/>
              </w:rPr>
              <w:t xml:space="preserve">Presupuesto </w:t>
            </w:r>
            <w:r w:rsidR="00756770">
              <w:rPr>
                <w:rFonts w:ascii="Frutiger LT Std 57 Cn" w:hAnsi="Frutiger LT Std 57 Cn"/>
                <w:b/>
                <w:color w:val="000000"/>
                <w:sz w:val="16"/>
              </w:rPr>
              <w:t xml:space="preserve">de </w:t>
            </w:r>
            <w:r>
              <w:rPr>
                <w:rFonts w:ascii="Frutiger LT Std 57 Cn" w:hAnsi="Frutiger LT Std 57 Cn"/>
                <w:b/>
                <w:color w:val="000000"/>
                <w:sz w:val="16"/>
              </w:rPr>
              <w:t>2021 (en USD 000)</w:t>
            </w:r>
          </w:p>
        </w:tc>
      </w:tr>
      <w:tr w:rsidR="00310DF2" w:rsidRPr="001E67DF" w14:paraId="79E3CE1C" w14:textId="77777777" w:rsidTr="00B979F2">
        <w:trPr>
          <w:trHeight w:val="330"/>
          <w:jc w:val="center"/>
        </w:trPr>
        <w:tc>
          <w:tcPr>
            <w:tcW w:w="1201" w:type="pct"/>
            <w:noWrap/>
            <w:vAlign w:val="bottom"/>
            <w:hideMark/>
          </w:tcPr>
          <w:p w14:paraId="15081ACC" w14:textId="77777777" w:rsidR="00310DF2" w:rsidRPr="005359B7" w:rsidRDefault="00310DF2" w:rsidP="00B979F2">
            <w:pPr>
              <w:adjustRightInd w:val="0"/>
              <w:snapToGrid w:val="0"/>
              <w:spacing w:before="100" w:beforeAutospacing="1" w:after="100" w:afterAutospacing="1"/>
              <w:rPr>
                <w:rFonts w:ascii="Frutiger LT Std 57 Cn" w:hAnsi="Frutiger LT Std 57 Cn" w:cs="Arial"/>
                <w:b/>
                <w:bCs/>
                <w:color w:val="000000"/>
                <w:sz w:val="16"/>
                <w:szCs w:val="16"/>
                <w:lang w:eastAsia="en-IN"/>
              </w:rPr>
            </w:pPr>
          </w:p>
        </w:tc>
        <w:tc>
          <w:tcPr>
            <w:tcW w:w="432" w:type="pct"/>
            <w:shd w:val="clear" w:color="auto" w:fill="BFBFBF" w:themeFill="background1" w:themeFillShade="BF"/>
            <w:vAlign w:val="center"/>
            <w:hideMark/>
          </w:tcPr>
          <w:p w14:paraId="72F8CB10" w14:textId="77777777" w:rsidR="00310DF2" w:rsidRPr="005359B7" w:rsidRDefault="00310DF2" w:rsidP="00B979F2">
            <w:pPr>
              <w:adjustRightInd w:val="0"/>
              <w:snapToGrid w:val="0"/>
              <w:spacing w:before="100" w:beforeAutospacing="1" w:after="100" w:afterAutospacing="1"/>
              <w:jc w:val="center"/>
              <w:rPr>
                <w:rFonts w:ascii="Frutiger LT Std 57 Cn" w:hAnsi="Frutiger LT Std 57 Cn" w:cs="Arial"/>
                <w:b/>
                <w:bCs/>
                <w:color w:val="000000"/>
                <w:sz w:val="16"/>
                <w:szCs w:val="16"/>
              </w:rPr>
            </w:pPr>
            <w:r>
              <w:rPr>
                <w:rFonts w:ascii="Frutiger LT Std 57 Cn" w:hAnsi="Frutiger LT Std 57 Cn"/>
                <w:b/>
                <w:color w:val="000000"/>
                <w:sz w:val="16"/>
              </w:rPr>
              <w:t>No restringidos</w:t>
            </w:r>
          </w:p>
        </w:tc>
        <w:tc>
          <w:tcPr>
            <w:tcW w:w="756" w:type="pct"/>
            <w:shd w:val="clear" w:color="auto" w:fill="BFBFBF" w:themeFill="background1" w:themeFillShade="BF"/>
            <w:noWrap/>
            <w:vAlign w:val="center"/>
            <w:hideMark/>
          </w:tcPr>
          <w:p w14:paraId="4D93258A" w14:textId="77777777" w:rsidR="00310DF2" w:rsidRPr="005359B7" w:rsidRDefault="00310DF2" w:rsidP="00B979F2">
            <w:pPr>
              <w:adjustRightInd w:val="0"/>
              <w:snapToGrid w:val="0"/>
              <w:spacing w:before="100" w:beforeAutospacing="1" w:after="100" w:afterAutospacing="1"/>
              <w:jc w:val="center"/>
              <w:rPr>
                <w:rFonts w:ascii="Frutiger LT Std 57 Cn" w:hAnsi="Frutiger LT Std 57 Cn" w:cs="Arial"/>
                <w:b/>
                <w:bCs/>
                <w:color w:val="000000"/>
                <w:sz w:val="16"/>
                <w:szCs w:val="16"/>
              </w:rPr>
            </w:pPr>
            <w:r>
              <w:rPr>
                <w:rFonts w:ascii="Frutiger LT Std 57 Cn" w:hAnsi="Frutiger LT Std 57 Cn"/>
                <w:b/>
                <w:color w:val="000000"/>
                <w:sz w:val="16"/>
              </w:rPr>
              <w:t>No restringidos</w:t>
            </w:r>
            <w:r>
              <w:rPr>
                <w:rFonts w:ascii="Frutiger LT Std 57 Cn" w:hAnsi="Frutiger LT Std 57 Cn"/>
                <w:b/>
                <w:color w:val="000000"/>
                <w:sz w:val="16"/>
              </w:rPr>
              <w:br/>
              <w:t>Asignados</w:t>
            </w:r>
          </w:p>
        </w:tc>
        <w:tc>
          <w:tcPr>
            <w:tcW w:w="351" w:type="pct"/>
            <w:shd w:val="clear" w:color="auto" w:fill="BFBFBF" w:themeFill="background1" w:themeFillShade="BF"/>
            <w:noWrap/>
            <w:vAlign w:val="center"/>
            <w:hideMark/>
          </w:tcPr>
          <w:p w14:paraId="2113FB5F" w14:textId="77777777" w:rsidR="00310DF2" w:rsidRPr="005359B7" w:rsidRDefault="00310DF2" w:rsidP="00B979F2">
            <w:pPr>
              <w:adjustRightInd w:val="0"/>
              <w:snapToGrid w:val="0"/>
              <w:spacing w:before="100" w:beforeAutospacing="1" w:after="100" w:afterAutospacing="1"/>
              <w:jc w:val="center"/>
              <w:rPr>
                <w:rFonts w:ascii="Frutiger LT Std 57 Cn" w:hAnsi="Frutiger LT Std 57 Cn" w:cs="Arial"/>
                <w:b/>
                <w:bCs/>
                <w:color w:val="000000"/>
                <w:sz w:val="16"/>
                <w:szCs w:val="16"/>
              </w:rPr>
            </w:pPr>
            <w:r>
              <w:rPr>
                <w:rFonts w:ascii="Frutiger LT Std 57 Cn" w:hAnsi="Frutiger LT Std 57 Cn"/>
                <w:b/>
                <w:color w:val="000000"/>
                <w:sz w:val="16"/>
              </w:rPr>
              <w:t>Restringidos</w:t>
            </w:r>
          </w:p>
        </w:tc>
        <w:tc>
          <w:tcPr>
            <w:tcW w:w="329" w:type="pct"/>
            <w:shd w:val="clear" w:color="auto" w:fill="BFBFBF" w:themeFill="background1" w:themeFillShade="BF"/>
            <w:vAlign w:val="center"/>
            <w:hideMark/>
          </w:tcPr>
          <w:p w14:paraId="169F35FE" w14:textId="77777777" w:rsidR="00310DF2" w:rsidRPr="005359B7" w:rsidRDefault="00310DF2" w:rsidP="00B979F2">
            <w:pPr>
              <w:adjustRightInd w:val="0"/>
              <w:snapToGrid w:val="0"/>
              <w:spacing w:before="100" w:beforeAutospacing="1" w:after="100" w:afterAutospacing="1"/>
              <w:jc w:val="center"/>
              <w:rPr>
                <w:rFonts w:ascii="Frutiger LT Std 57 Cn" w:hAnsi="Frutiger LT Std 57 Cn" w:cs="Arial"/>
                <w:b/>
                <w:bCs/>
                <w:color w:val="000000"/>
                <w:sz w:val="16"/>
                <w:szCs w:val="16"/>
              </w:rPr>
            </w:pPr>
            <w:r>
              <w:rPr>
                <w:rFonts w:ascii="Frutiger LT Std 57 Cn" w:hAnsi="Frutiger LT Std 57 Cn"/>
                <w:b/>
                <w:color w:val="000000"/>
                <w:sz w:val="16"/>
              </w:rPr>
              <w:t>Total</w:t>
            </w:r>
          </w:p>
        </w:tc>
        <w:tc>
          <w:tcPr>
            <w:tcW w:w="66" w:type="pct"/>
            <w:noWrap/>
            <w:vAlign w:val="bottom"/>
            <w:hideMark/>
          </w:tcPr>
          <w:p w14:paraId="74E719E0" w14:textId="77777777" w:rsidR="00310DF2" w:rsidRPr="005359B7" w:rsidRDefault="00310DF2" w:rsidP="00B979F2">
            <w:pPr>
              <w:adjustRightInd w:val="0"/>
              <w:snapToGrid w:val="0"/>
              <w:spacing w:before="100" w:beforeAutospacing="1" w:after="100" w:afterAutospacing="1"/>
              <w:rPr>
                <w:rFonts w:ascii="Frutiger LT Std 57 Cn" w:hAnsi="Frutiger LT Std 57 Cn" w:cs="Arial"/>
                <w:b/>
                <w:bCs/>
                <w:color w:val="000000"/>
                <w:sz w:val="16"/>
                <w:szCs w:val="16"/>
                <w:lang w:eastAsia="en-IN"/>
              </w:rPr>
            </w:pPr>
          </w:p>
        </w:tc>
        <w:tc>
          <w:tcPr>
            <w:tcW w:w="432" w:type="pct"/>
            <w:shd w:val="clear" w:color="auto" w:fill="BFBFBF" w:themeFill="background1" w:themeFillShade="BF"/>
            <w:vAlign w:val="center"/>
            <w:hideMark/>
          </w:tcPr>
          <w:p w14:paraId="60D8A6F3" w14:textId="77777777" w:rsidR="00310DF2" w:rsidRPr="005359B7" w:rsidRDefault="00310DF2" w:rsidP="00B979F2">
            <w:pPr>
              <w:adjustRightInd w:val="0"/>
              <w:snapToGrid w:val="0"/>
              <w:spacing w:before="100" w:beforeAutospacing="1" w:after="100" w:afterAutospacing="1"/>
              <w:jc w:val="center"/>
              <w:rPr>
                <w:rFonts w:ascii="Frutiger LT Std 57 Cn" w:hAnsi="Frutiger LT Std 57 Cn" w:cs="Arial"/>
                <w:b/>
                <w:bCs/>
                <w:color w:val="000000"/>
                <w:sz w:val="16"/>
                <w:szCs w:val="16"/>
              </w:rPr>
            </w:pPr>
            <w:r>
              <w:rPr>
                <w:rFonts w:ascii="Frutiger LT Std 57 Cn" w:hAnsi="Frutiger LT Std 57 Cn"/>
                <w:b/>
                <w:color w:val="000000"/>
                <w:sz w:val="16"/>
              </w:rPr>
              <w:t>No restringidos</w:t>
            </w:r>
          </w:p>
        </w:tc>
        <w:tc>
          <w:tcPr>
            <w:tcW w:w="734" w:type="pct"/>
            <w:shd w:val="clear" w:color="auto" w:fill="BFBFBF" w:themeFill="background1" w:themeFillShade="BF"/>
            <w:noWrap/>
            <w:vAlign w:val="center"/>
            <w:hideMark/>
          </w:tcPr>
          <w:p w14:paraId="7289ACCA" w14:textId="77777777" w:rsidR="00310DF2" w:rsidRPr="005359B7" w:rsidRDefault="00310DF2" w:rsidP="00B979F2">
            <w:pPr>
              <w:adjustRightInd w:val="0"/>
              <w:snapToGrid w:val="0"/>
              <w:spacing w:before="100" w:beforeAutospacing="1" w:after="100" w:afterAutospacing="1"/>
              <w:jc w:val="center"/>
              <w:rPr>
                <w:rFonts w:ascii="Frutiger LT Std 57 Cn" w:hAnsi="Frutiger LT Std 57 Cn" w:cs="Arial"/>
                <w:b/>
                <w:bCs/>
                <w:color w:val="000000"/>
                <w:sz w:val="16"/>
                <w:szCs w:val="16"/>
              </w:rPr>
            </w:pPr>
            <w:r>
              <w:rPr>
                <w:rFonts w:ascii="Frutiger LT Std 57 Cn" w:hAnsi="Frutiger LT Std 57 Cn"/>
                <w:b/>
                <w:color w:val="000000"/>
                <w:sz w:val="16"/>
              </w:rPr>
              <w:t>No restringidos</w:t>
            </w:r>
            <w:r>
              <w:rPr>
                <w:rFonts w:ascii="Frutiger LT Std 57 Cn" w:hAnsi="Frutiger LT Std 57 Cn"/>
                <w:b/>
                <w:color w:val="000000"/>
                <w:sz w:val="16"/>
              </w:rPr>
              <w:br/>
              <w:t>Asignados</w:t>
            </w:r>
          </w:p>
        </w:tc>
        <w:tc>
          <w:tcPr>
            <w:tcW w:w="351" w:type="pct"/>
            <w:shd w:val="clear" w:color="auto" w:fill="BFBFBF" w:themeFill="background1" w:themeFillShade="BF"/>
            <w:noWrap/>
            <w:vAlign w:val="center"/>
            <w:hideMark/>
          </w:tcPr>
          <w:p w14:paraId="26B6AC88" w14:textId="77777777" w:rsidR="00310DF2" w:rsidRPr="005359B7" w:rsidRDefault="00310DF2" w:rsidP="00B979F2">
            <w:pPr>
              <w:adjustRightInd w:val="0"/>
              <w:snapToGrid w:val="0"/>
              <w:spacing w:before="100" w:beforeAutospacing="1" w:after="100" w:afterAutospacing="1"/>
              <w:jc w:val="center"/>
              <w:rPr>
                <w:rFonts w:ascii="Frutiger LT Std 57 Cn" w:hAnsi="Frutiger LT Std 57 Cn" w:cs="Arial"/>
                <w:b/>
                <w:bCs/>
                <w:color w:val="000000"/>
                <w:sz w:val="16"/>
                <w:szCs w:val="16"/>
              </w:rPr>
            </w:pPr>
            <w:r>
              <w:rPr>
                <w:rFonts w:ascii="Frutiger LT Std 57 Cn" w:hAnsi="Frutiger LT Std 57 Cn"/>
                <w:b/>
                <w:color w:val="000000"/>
                <w:sz w:val="16"/>
              </w:rPr>
              <w:t>Restringidos</w:t>
            </w:r>
          </w:p>
        </w:tc>
        <w:tc>
          <w:tcPr>
            <w:tcW w:w="345" w:type="pct"/>
            <w:shd w:val="clear" w:color="auto" w:fill="BFBFBF" w:themeFill="background1" w:themeFillShade="BF"/>
            <w:vAlign w:val="center"/>
            <w:hideMark/>
          </w:tcPr>
          <w:p w14:paraId="4905ADA7" w14:textId="77777777" w:rsidR="00310DF2" w:rsidRPr="005359B7" w:rsidRDefault="00310DF2" w:rsidP="00B979F2">
            <w:pPr>
              <w:adjustRightInd w:val="0"/>
              <w:snapToGrid w:val="0"/>
              <w:spacing w:before="100" w:beforeAutospacing="1" w:after="100" w:afterAutospacing="1"/>
              <w:jc w:val="center"/>
              <w:rPr>
                <w:rFonts w:ascii="Frutiger LT Std 57 Cn" w:hAnsi="Frutiger LT Std 57 Cn" w:cs="Arial"/>
                <w:b/>
                <w:bCs/>
                <w:color w:val="000000"/>
                <w:sz w:val="16"/>
                <w:szCs w:val="16"/>
              </w:rPr>
            </w:pPr>
            <w:r>
              <w:rPr>
                <w:rFonts w:ascii="Frutiger LT Std 57 Cn" w:hAnsi="Frutiger LT Std 57 Cn"/>
                <w:b/>
                <w:color w:val="000000"/>
                <w:sz w:val="16"/>
              </w:rPr>
              <w:t>Total</w:t>
            </w:r>
          </w:p>
        </w:tc>
      </w:tr>
      <w:tr w:rsidR="00310DF2" w:rsidRPr="001E67DF" w14:paraId="07A095AE" w14:textId="77777777" w:rsidTr="00B979F2">
        <w:trPr>
          <w:trHeight w:val="226"/>
          <w:jc w:val="center"/>
        </w:trPr>
        <w:tc>
          <w:tcPr>
            <w:tcW w:w="1201" w:type="pct"/>
            <w:noWrap/>
            <w:vAlign w:val="bottom"/>
            <w:hideMark/>
          </w:tcPr>
          <w:p w14:paraId="3366FE56" w14:textId="77777777" w:rsidR="00310DF2" w:rsidRPr="005359B7" w:rsidRDefault="00310DF2" w:rsidP="00B979F2">
            <w:pPr>
              <w:adjustRightInd w:val="0"/>
              <w:snapToGrid w:val="0"/>
              <w:spacing w:before="100" w:beforeAutospacing="1" w:after="100" w:afterAutospacing="1"/>
              <w:rPr>
                <w:rFonts w:ascii="Frutiger LT Std 57 Cn" w:hAnsi="Frutiger LT Std 57 Cn" w:cs="Arial"/>
                <w:color w:val="000000"/>
                <w:sz w:val="16"/>
                <w:szCs w:val="16"/>
              </w:rPr>
            </w:pPr>
            <w:r>
              <w:rPr>
                <w:rFonts w:ascii="Frutiger LT Std 57 Cn" w:hAnsi="Frutiger LT Std 57 Cn"/>
                <w:color w:val="000000"/>
                <w:sz w:val="16"/>
              </w:rPr>
              <w:t>Ingresos por donaciones</w:t>
            </w:r>
          </w:p>
        </w:tc>
        <w:tc>
          <w:tcPr>
            <w:tcW w:w="432" w:type="pct"/>
            <w:noWrap/>
            <w:hideMark/>
          </w:tcPr>
          <w:p w14:paraId="1137EDF4"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64 757</w:t>
            </w:r>
          </w:p>
        </w:tc>
        <w:tc>
          <w:tcPr>
            <w:tcW w:w="756" w:type="pct"/>
            <w:noWrap/>
            <w:hideMark/>
          </w:tcPr>
          <w:p w14:paraId="29B072C6"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w:t>
            </w:r>
          </w:p>
        </w:tc>
        <w:tc>
          <w:tcPr>
            <w:tcW w:w="351" w:type="pct"/>
            <w:noWrap/>
            <w:hideMark/>
          </w:tcPr>
          <w:p w14:paraId="712FD431"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10 220</w:t>
            </w:r>
          </w:p>
        </w:tc>
        <w:tc>
          <w:tcPr>
            <w:tcW w:w="329" w:type="pct"/>
            <w:noWrap/>
            <w:hideMark/>
          </w:tcPr>
          <w:p w14:paraId="52EC59D4"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74 977</w:t>
            </w:r>
          </w:p>
        </w:tc>
        <w:tc>
          <w:tcPr>
            <w:tcW w:w="66" w:type="pct"/>
            <w:noWrap/>
            <w:hideMark/>
          </w:tcPr>
          <w:p w14:paraId="503F07EF"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p>
        </w:tc>
        <w:tc>
          <w:tcPr>
            <w:tcW w:w="432" w:type="pct"/>
            <w:noWrap/>
            <w:hideMark/>
          </w:tcPr>
          <w:p w14:paraId="1D204793"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56 942</w:t>
            </w:r>
          </w:p>
        </w:tc>
        <w:tc>
          <w:tcPr>
            <w:tcW w:w="734" w:type="pct"/>
            <w:noWrap/>
            <w:hideMark/>
          </w:tcPr>
          <w:p w14:paraId="7A668D84"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0</w:t>
            </w:r>
          </w:p>
        </w:tc>
        <w:tc>
          <w:tcPr>
            <w:tcW w:w="351" w:type="pct"/>
            <w:noWrap/>
            <w:hideMark/>
          </w:tcPr>
          <w:p w14:paraId="4B500D38"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76 240</w:t>
            </w:r>
          </w:p>
        </w:tc>
        <w:tc>
          <w:tcPr>
            <w:tcW w:w="345" w:type="pct"/>
            <w:noWrap/>
            <w:hideMark/>
          </w:tcPr>
          <w:p w14:paraId="5917F861"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133 182</w:t>
            </w:r>
          </w:p>
        </w:tc>
      </w:tr>
      <w:tr w:rsidR="00310DF2" w:rsidRPr="001E67DF" w14:paraId="195609CC" w14:textId="77777777" w:rsidTr="00B979F2">
        <w:trPr>
          <w:trHeight w:val="226"/>
          <w:jc w:val="center"/>
        </w:trPr>
        <w:tc>
          <w:tcPr>
            <w:tcW w:w="1201" w:type="pct"/>
            <w:noWrap/>
            <w:vAlign w:val="bottom"/>
            <w:hideMark/>
          </w:tcPr>
          <w:p w14:paraId="369AF207" w14:textId="77777777" w:rsidR="00310DF2" w:rsidRPr="005359B7" w:rsidRDefault="00310DF2" w:rsidP="00B979F2">
            <w:pPr>
              <w:adjustRightInd w:val="0"/>
              <w:snapToGrid w:val="0"/>
              <w:spacing w:before="100" w:beforeAutospacing="1" w:after="100" w:afterAutospacing="1"/>
              <w:rPr>
                <w:rFonts w:ascii="Frutiger LT Std 57 Cn" w:hAnsi="Frutiger LT Std 57 Cn" w:cs="Arial"/>
                <w:color w:val="000000"/>
                <w:sz w:val="16"/>
                <w:szCs w:val="16"/>
              </w:rPr>
            </w:pPr>
            <w:r>
              <w:rPr>
                <w:rFonts w:ascii="Frutiger LT Std 57 Cn" w:hAnsi="Frutiger LT Std 57 Cn"/>
                <w:color w:val="000000"/>
                <w:sz w:val="16"/>
              </w:rPr>
              <w:t>Recuperación de gastos generales</w:t>
            </w:r>
          </w:p>
        </w:tc>
        <w:tc>
          <w:tcPr>
            <w:tcW w:w="432" w:type="pct"/>
            <w:noWrap/>
            <w:hideMark/>
          </w:tcPr>
          <w:p w14:paraId="7143CAC2"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1629</w:t>
            </w:r>
          </w:p>
        </w:tc>
        <w:tc>
          <w:tcPr>
            <w:tcW w:w="756" w:type="pct"/>
            <w:noWrap/>
            <w:hideMark/>
          </w:tcPr>
          <w:p w14:paraId="50C67AF9"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w:t>
            </w:r>
          </w:p>
        </w:tc>
        <w:tc>
          <w:tcPr>
            <w:tcW w:w="351" w:type="pct"/>
            <w:noWrap/>
            <w:hideMark/>
          </w:tcPr>
          <w:p w14:paraId="69687E18"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w:t>
            </w:r>
          </w:p>
        </w:tc>
        <w:tc>
          <w:tcPr>
            <w:tcW w:w="329" w:type="pct"/>
            <w:noWrap/>
            <w:hideMark/>
          </w:tcPr>
          <w:p w14:paraId="68BA3E2D"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1629</w:t>
            </w:r>
          </w:p>
        </w:tc>
        <w:tc>
          <w:tcPr>
            <w:tcW w:w="66" w:type="pct"/>
            <w:noWrap/>
            <w:hideMark/>
          </w:tcPr>
          <w:p w14:paraId="4BF02DEC"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p>
        </w:tc>
        <w:tc>
          <w:tcPr>
            <w:tcW w:w="432" w:type="pct"/>
            <w:noWrap/>
            <w:hideMark/>
          </w:tcPr>
          <w:p w14:paraId="581E8DF3"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4408</w:t>
            </w:r>
          </w:p>
        </w:tc>
        <w:tc>
          <w:tcPr>
            <w:tcW w:w="734" w:type="pct"/>
            <w:noWrap/>
            <w:hideMark/>
          </w:tcPr>
          <w:p w14:paraId="27388D9A"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0</w:t>
            </w:r>
          </w:p>
        </w:tc>
        <w:tc>
          <w:tcPr>
            <w:tcW w:w="351" w:type="pct"/>
            <w:noWrap/>
            <w:hideMark/>
          </w:tcPr>
          <w:p w14:paraId="3F9D1D1E"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0</w:t>
            </w:r>
          </w:p>
        </w:tc>
        <w:tc>
          <w:tcPr>
            <w:tcW w:w="345" w:type="pct"/>
            <w:noWrap/>
            <w:hideMark/>
          </w:tcPr>
          <w:p w14:paraId="0972EF61"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4408</w:t>
            </w:r>
          </w:p>
        </w:tc>
      </w:tr>
      <w:tr w:rsidR="00310DF2" w:rsidRPr="001E67DF" w14:paraId="59F865BC" w14:textId="77777777" w:rsidTr="00B979F2">
        <w:trPr>
          <w:trHeight w:val="226"/>
          <w:jc w:val="center"/>
        </w:trPr>
        <w:tc>
          <w:tcPr>
            <w:tcW w:w="1201" w:type="pct"/>
            <w:noWrap/>
            <w:vAlign w:val="bottom"/>
            <w:hideMark/>
          </w:tcPr>
          <w:p w14:paraId="14C29B5F" w14:textId="77777777" w:rsidR="00310DF2" w:rsidRPr="005359B7" w:rsidRDefault="00310DF2" w:rsidP="00B979F2">
            <w:pPr>
              <w:adjustRightInd w:val="0"/>
              <w:snapToGrid w:val="0"/>
              <w:spacing w:before="100" w:beforeAutospacing="1" w:after="100" w:afterAutospacing="1"/>
              <w:rPr>
                <w:rFonts w:ascii="Frutiger LT Std 57 Cn" w:hAnsi="Frutiger LT Std 57 Cn" w:cs="Arial"/>
                <w:color w:val="000000"/>
                <w:sz w:val="16"/>
                <w:szCs w:val="16"/>
              </w:rPr>
            </w:pPr>
            <w:r>
              <w:rPr>
                <w:rFonts w:ascii="Frutiger LT Std 57 Cn" w:hAnsi="Frutiger LT Std 57 Cn"/>
                <w:color w:val="000000"/>
                <w:sz w:val="16"/>
              </w:rPr>
              <w:t>Otros ingresos</w:t>
            </w:r>
          </w:p>
        </w:tc>
        <w:tc>
          <w:tcPr>
            <w:tcW w:w="432" w:type="pct"/>
            <w:noWrap/>
            <w:hideMark/>
          </w:tcPr>
          <w:p w14:paraId="08CF5133"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1059</w:t>
            </w:r>
          </w:p>
        </w:tc>
        <w:tc>
          <w:tcPr>
            <w:tcW w:w="756" w:type="pct"/>
            <w:noWrap/>
            <w:hideMark/>
          </w:tcPr>
          <w:p w14:paraId="146AC229"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w:t>
            </w:r>
          </w:p>
        </w:tc>
        <w:tc>
          <w:tcPr>
            <w:tcW w:w="351" w:type="pct"/>
            <w:noWrap/>
            <w:hideMark/>
          </w:tcPr>
          <w:p w14:paraId="5EA74DF3"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w:t>
            </w:r>
          </w:p>
        </w:tc>
        <w:tc>
          <w:tcPr>
            <w:tcW w:w="329" w:type="pct"/>
            <w:noWrap/>
            <w:hideMark/>
          </w:tcPr>
          <w:p w14:paraId="53663FD0"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1059</w:t>
            </w:r>
          </w:p>
        </w:tc>
        <w:tc>
          <w:tcPr>
            <w:tcW w:w="66" w:type="pct"/>
            <w:noWrap/>
            <w:hideMark/>
          </w:tcPr>
          <w:p w14:paraId="14AAF4EB"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p>
        </w:tc>
        <w:tc>
          <w:tcPr>
            <w:tcW w:w="432" w:type="pct"/>
            <w:noWrap/>
            <w:hideMark/>
          </w:tcPr>
          <w:p w14:paraId="7D82937D"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700</w:t>
            </w:r>
          </w:p>
        </w:tc>
        <w:tc>
          <w:tcPr>
            <w:tcW w:w="734" w:type="pct"/>
            <w:noWrap/>
            <w:hideMark/>
          </w:tcPr>
          <w:p w14:paraId="1561247D"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0</w:t>
            </w:r>
          </w:p>
        </w:tc>
        <w:tc>
          <w:tcPr>
            <w:tcW w:w="351" w:type="pct"/>
            <w:noWrap/>
            <w:hideMark/>
          </w:tcPr>
          <w:p w14:paraId="4AC18F79"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0</w:t>
            </w:r>
          </w:p>
        </w:tc>
        <w:tc>
          <w:tcPr>
            <w:tcW w:w="345" w:type="pct"/>
            <w:noWrap/>
            <w:hideMark/>
          </w:tcPr>
          <w:p w14:paraId="7EA9FA68"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700</w:t>
            </w:r>
          </w:p>
        </w:tc>
      </w:tr>
      <w:tr w:rsidR="00310DF2" w:rsidRPr="001E67DF" w14:paraId="1D643714" w14:textId="77777777" w:rsidTr="00B979F2">
        <w:trPr>
          <w:trHeight w:val="226"/>
          <w:jc w:val="center"/>
        </w:trPr>
        <w:tc>
          <w:tcPr>
            <w:tcW w:w="1201" w:type="pct"/>
            <w:noWrap/>
            <w:vAlign w:val="bottom"/>
            <w:hideMark/>
          </w:tcPr>
          <w:p w14:paraId="2963C42D" w14:textId="77777777" w:rsidR="00310DF2" w:rsidRPr="005359B7" w:rsidRDefault="00310DF2" w:rsidP="00B979F2">
            <w:pPr>
              <w:adjustRightInd w:val="0"/>
              <w:snapToGrid w:val="0"/>
              <w:spacing w:before="100" w:beforeAutospacing="1" w:after="100" w:afterAutospacing="1"/>
              <w:rPr>
                <w:rFonts w:ascii="Frutiger LT Std 57 Cn" w:hAnsi="Frutiger LT Std 57 Cn" w:cs="Arial"/>
                <w:b/>
                <w:bCs/>
                <w:color w:val="000000"/>
                <w:sz w:val="16"/>
                <w:szCs w:val="16"/>
              </w:rPr>
            </w:pPr>
            <w:r>
              <w:rPr>
                <w:rFonts w:ascii="Frutiger LT Std 57 Cn" w:hAnsi="Frutiger LT Std 57 Cn"/>
                <w:b/>
                <w:color w:val="000000"/>
                <w:sz w:val="16"/>
              </w:rPr>
              <w:t>Ingresos totales</w:t>
            </w:r>
          </w:p>
        </w:tc>
        <w:tc>
          <w:tcPr>
            <w:tcW w:w="432" w:type="pct"/>
            <w:noWrap/>
            <w:hideMark/>
          </w:tcPr>
          <w:p w14:paraId="7369B4E2"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color w:val="000000"/>
                <w:sz w:val="16"/>
              </w:rPr>
              <w:t>67 445</w:t>
            </w:r>
          </w:p>
        </w:tc>
        <w:tc>
          <w:tcPr>
            <w:tcW w:w="756" w:type="pct"/>
            <w:noWrap/>
            <w:hideMark/>
          </w:tcPr>
          <w:p w14:paraId="394D2755"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color w:val="000000"/>
                <w:sz w:val="16"/>
              </w:rPr>
              <w:t>-</w:t>
            </w:r>
          </w:p>
        </w:tc>
        <w:tc>
          <w:tcPr>
            <w:tcW w:w="351" w:type="pct"/>
            <w:noWrap/>
            <w:hideMark/>
          </w:tcPr>
          <w:p w14:paraId="5FEAAAA3"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color w:val="000000"/>
                <w:sz w:val="16"/>
              </w:rPr>
              <w:t>10 220</w:t>
            </w:r>
          </w:p>
        </w:tc>
        <w:tc>
          <w:tcPr>
            <w:tcW w:w="329" w:type="pct"/>
            <w:noWrap/>
            <w:hideMark/>
          </w:tcPr>
          <w:p w14:paraId="48A12959"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color w:val="000000"/>
                <w:sz w:val="16"/>
              </w:rPr>
              <w:t>77 665</w:t>
            </w:r>
          </w:p>
        </w:tc>
        <w:tc>
          <w:tcPr>
            <w:tcW w:w="66" w:type="pct"/>
            <w:noWrap/>
            <w:hideMark/>
          </w:tcPr>
          <w:p w14:paraId="69BC1804"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p>
        </w:tc>
        <w:tc>
          <w:tcPr>
            <w:tcW w:w="432" w:type="pct"/>
            <w:noWrap/>
            <w:hideMark/>
          </w:tcPr>
          <w:p w14:paraId="6FF245BD"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color w:val="000000"/>
                <w:sz w:val="16"/>
              </w:rPr>
              <w:t>62 050</w:t>
            </w:r>
          </w:p>
        </w:tc>
        <w:tc>
          <w:tcPr>
            <w:tcW w:w="734" w:type="pct"/>
            <w:noWrap/>
            <w:hideMark/>
          </w:tcPr>
          <w:p w14:paraId="3C6A6044"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color w:val="000000"/>
                <w:sz w:val="16"/>
              </w:rPr>
              <w:t>-</w:t>
            </w:r>
          </w:p>
        </w:tc>
        <w:tc>
          <w:tcPr>
            <w:tcW w:w="351" w:type="pct"/>
            <w:noWrap/>
            <w:hideMark/>
          </w:tcPr>
          <w:p w14:paraId="57FBED3D"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color w:val="000000"/>
                <w:sz w:val="16"/>
              </w:rPr>
              <w:t>76 240</w:t>
            </w:r>
          </w:p>
        </w:tc>
        <w:tc>
          <w:tcPr>
            <w:tcW w:w="345" w:type="pct"/>
            <w:noWrap/>
            <w:hideMark/>
          </w:tcPr>
          <w:p w14:paraId="76C92382"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color w:val="000000"/>
                <w:sz w:val="16"/>
              </w:rPr>
              <w:t>138 290</w:t>
            </w:r>
          </w:p>
        </w:tc>
      </w:tr>
      <w:tr w:rsidR="00310DF2" w:rsidRPr="001E67DF" w14:paraId="74E6004F" w14:textId="77777777" w:rsidTr="00B979F2">
        <w:trPr>
          <w:trHeight w:val="226"/>
          <w:jc w:val="center"/>
        </w:trPr>
        <w:tc>
          <w:tcPr>
            <w:tcW w:w="1201" w:type="pct"/>
            <w:noWrap/>
            <w:vAlign w:val="bottom"/>
            <w:hideMark/>
          </w:tcPr>
          <w:p w14:paraId="28A1AFB1" w14:textId="5D3BF435" w:rsidR="00310DF2" w:rsidRPr="005359B7" w:rsidRDefault="00310DF2" w:rsidP="00B979F2">
            <w:pPr>
              <w:adjustRightInd w:val="0"/>
              <w:snapToGrid w:val="0"/>
              <w:spacing w:before="100" w:beforeAutospacing="1" w:after="100" w:afterAutospacing="1"/>
              <w:rPr>
                <w:rFonts w:ascii="Frutiger LT Std 57 Cn" w:hAnsi="Frutiger LT Std 57 Cn" w:cs="Arial"/>
                <w:color w:val="000000"/>
                <w:sz w:val="16"/>
                <w:szCs w:val="16"/>
              </w:rPr>
            </w:pPr>
            <w:r>
              <w:rPr>
                <w:rFonts w:ascii="Frutiger LT Std 57 Cn" w:hAnsi="Frutiger LT Std 57 Cn"/>
                <w:color w:val="000000"/>
                <w:sz w:val="16"/>
              </w:rPr>
              <w:t xml:space="preserve">Subvenciones a AM y </w:t>
            </w:r>
            <w:r w:rsidR="00756770">
              <w:rPr>
                <w:rFonts w:ascii="Frutiger LT Std 57 Cn" w:hAnsi="Frutiger LT Std 57 Cn"/>
                <w:color w:val="000000"/>
                <w:sz w:val="16"/>
              </w:rPr>
              <w:t xml:space="preserve">a </w:t>
            </w:r>
            <w:r>
              <w:rPr>
                <w:rFonts w:ascii="Frutiger LT Std 57 Cn" w:hAnsi="Frutiger LT Std 57 Cn"/>
                <w:color w:val="000000"/>
                <w:sz w:val="16"/>
              </w:rPr>
              <w:t>la Asamblea General</w:t>
            </w:r>
          </w:p>
        </w:tc>
        <w:tc>
          <w:tcPr>
            <w:tcW w:w="432" w:type="pct"/>
            <w:noWrap/>
            <w:hideMark/>
          </w:tcPr>
          <w:p w14:paraId="5DDDE055" w14:textId="77777777" w:rsidR="00310DF2" w:rsidRPr="00AD31D6"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sz w:val="16"/>
              </w:rPr>
              <w:t>44 675</w:t>
            </w:r>
          </w:p>
        </w:tc>
        <w:tc>
          <w:tcPr>
            <w:tcW w:w="756" w:type="pct"/>
            <w:noWrap/>
            <w:hideMark/>
          </w:tcPr>
          <w:p w14:paraId="23F3FE36" w14:textId="77777777" w:rsidR="00310DF2" w:rsidRPr="00745165"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sz w:val="16"/>
              </w:rPr>
              <w:t>2486</w:t>
            </w:r>
          </w:p>
        </w:tc>
        <w:tc>
          <w:tcPr>
            <w:tcW w:w="351" w:type="pct"/>
            <w:noWrap/>
            <w:hideMark/>
          </w:tcPr>
          <w:p w14:paraId="626C3595" w14:textId="77777777" w:rsidR="00310DF2" w:rsidRPr="00745165"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sz w:val="16"/>
              </w:rPr>
              <w:t>14 342</w:t>
            </w:r>
          </w:p>
        </w:tc>
        <w:tc>
          <w:tcPr>
            <w:tcW w:w="329" w:type="pct"/>
            <w:noWrap/>
            <w:hideMark/>
          </w:tcPr>
          <w:p w14:paraId="6C507868" w14:textId="77777777" w:rsidR="00310DF2" w:rsidRPr="00AD31D6"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sz w:val="16"/>
              </w:rPr>
              <w:t>61 503</w:t>
            </w:r>
          </w:p>
        </w:tc>
        <w:tc>
          <w:tcPr>
            <w:tcW w:w="66" w:type="pct"/>
            <w:noWrap/>
            <w:hideMark/>
          </w:tcPr>
          <w:p w14:paraId="66282178"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p>
        </w:tc>
        <w:tc>
          <w:tcPr>
            <w:tcW w:w="432" w:type="pct"/>
            <w:noWrap/>
            <w:hideMark/>
          </w:tcPr>
          <w:p w14:paraId="2C98E3D1"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40 324</w:t>
            </w:r>
          </w:p>
        </w:tc>
        <w:tc>
          <w:tcPr>
            <w:tcW w:w="734" w:type="pct"/>
            <w:noWrap/>
            <w:hideMark/>
          </w:tcPr>
          <w:p w14:paraId="00689FFF"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3240</w:t>
            </w:r>
          </w:p>
        </w:tc>
        <w:tc>
          <w:tcPr>
            <w:tcW w:w="351" w:type="pct"/>
            <w:noWrap/>
            <w:hideMark/>
          </w:tcPr>
          <w:p w14:paraId="48CEAFA9"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20 324</w:t>
            </w:r>
          </w:p>
        </w:tc>
        <w:tc>
          <w:tcPr>
            <w:tcW w:w="345" w:type="pct"/>
            <w:noWrap/>
            <w:hideMark/>
          </w:tcPr>
          <w:p w14:paraId="3C35BED0"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63 888</w:t>
            </w:r>
          </w:p>
        </w:tc>
      </w:tr>
      <w:tr w:rsidR="00310DF2" w:rsidRPr="001E67DF" w14:paraId="261A443C" w14:textId="77777777" w:rsidTr="00B979F2">
        <w:trPr>
          <w:trHeight w:val="226"/>
          <w:jc w:val="center"/>
        </w:trPr>
        <w:tc>
          <w:tcPr>
            <w:tcW w:w="1201" w:type="pct"/>
            <w:noWrap/>
            <w:vAlign w:val="bottom"/>
            <w:hideMark/>
          </w:tcPr>
          <w:p w14:paraId="36A6D33B" w14:textId="77777777" w:rsidR="00310DF2" w:rsidRPr="005359B7" w:rsidRDefault="00310DF2" w:rsidP="00B979F2">
            <w:pPr>
              <w:adjustRightInd w:val="0"/>
              <w:snapToGrid w:val="0"/>
              <w:spacing w:before="100" w:beforeAutospacing="1" w:after="100" w:afterAutospacing="1"/>
              <w:rPr>
                <w:rFonts w:ascii="Frutiger LT Std 57 Cn" w:hAnsi="Frutiger LT Std 57 Cn" w:cs="Arial"/>
                <w:color w:val="000000"/>
                <w:sz w:val="16"/>
                <w:szCs w:val="16"/>
              </w:rPr>
            </w:pPr>
            <w:r>
              <w:rPr>
                <w:rFonts w:ascii="Frutiger LT Std 57 Cn" w:hAnsi="Frutiger LT Std 57 Cn"/>
                <w:color w:val="000000"/>
                <w:sz w:val="16"/>
              </w:rPr>
              <w:t>Desembolsos de la Secretaría (y otros)</w:t>
            </w:r>
          </w:p>
        </w:tc>
        <w:tc>
          <w:tcPr>
            <w:tcW w:w="432" w:type="pct"/>
            <w:noWrap/>
            <w:hideMark/>
          </w:tcPr>
          <w:p w14:paraId="39025414" w14:textId="77777777" w:rsidR="00310DF2" w:rsidRPr="00AD31D6"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sz w:val="16"/>
              </w:rPr>
              <w:t>21 545</w:t>
            </w:r>
          </w:p>
        </w:tc>
        <w:tc>
          <w:tcPr>
            <w:tcW w:w="756" w:type="pct"/>
            <w:noWrap/>
            <w:hideMark/>
          </w:tcPr>
          <w:p w14:paraId="29604E58" w14:textId="77777777" w:rsidR="00310DF2" w:rsidRPr="00745165"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sz w:val="16"/>
              </w:rPr>
              <w:t>4290</w:t>
            </w:r>
          </w:p>
        </w:tc>
        <w:tc>
          <w:tcPr>
            <w:tcW w:w="351" w:type="pct"/>
            <w:noWrap/>
            <w:hideMark/>
          </w:tcPr>
          <w:p w14:paraId="6EAA5FF5" w14:textId="77777777" w:rsidR="00310DF2" w:rsidRPr="00745165"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sz w:val="16"/>
              </w:rPr>
              <w:t>12 661</w:t>
            </w:r>
          </w:p>
        </w:tc>
        <w:tc>
          <w:tcPr>
            <w:tcW w:w="329" w:type="pct"/>
            <w:noWrap/>
            <w:hideMark/>
          </w:tcPr>
          <w:p w14:paraId="1930199D" w14:textId="77777777" w:rsidR="00310DF2" w:rsidRPr="00AD31D6"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sz w:val="16"/>
              </w:rPr>
              <w:t>38 496</w:t>
            </w:r>
          </w:p>
        </w:tc>
        <w:tc>
          <w:tcPr>
            <w:tcW w:w="66" w:type="pct"/>
            <w:noWrap/>
            <w:hideMark/>
          </w:tcPr>
          <w:p w14:paraId="65536D2E"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p>
        </w:tc>
        <w:tc>
          <w:tcPr>
            <w:tcW w:w="432" w:type="pct"/>
            <w:noWrap/>
            <w:hideMark/>
          </w:tcPr>
          <w:p w14:paraId="4C90730C"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21 405</w:t>
            </w:r>
          </w:p>
        </w:tc>
        <w:tc>
          <w:tcPr>
            <w:tcW w:w="734" w:type="pct"/>
            <w:noWrap/>
            <w:hideMark/>
          </w:tcPr>
          <w:p w14:paraId="5C9A7E6E"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3719</w:t>
            </w:r>
          </w:p>
        </w:tc>
        <w:tc>
          <w:tcPr>
            <w:tcW w:w="351" w:type="pct"/>
            <w:noWrap/>
            <w:hideMark/>
          </w:tcPr>
          <w:p w14:paraId="2DF13175"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62 900</w:t>
            </w:r>
          </w:p>
        </w:tc>
        <w:tc>
          <w:tcPr>
            <w:tcW w:w="345" w:type="pct"/>
            <w:noWrap/>
            <w:hideMark/>
          </w:tcPr>
          <w:p w14:paraId="190313C6"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rPr>
            </w:pPr>
            <w:r>
              <w:rPr>
                <w:rFonts w:ascii="Frutiger LT Std 57 Cn" w:hAnsi="Frutiger LT Std 57 Cn"/>
                <w:color w:val="000000"/>
                <w:sz w:val="16"/>
              </w:rPr>
              <w:t>88 024</w:t>
            </w:r>
          </w:p>
        </w:tc>
      </w:tr>
      <w:tr w:rsidR="00310DF2" w:rsidRPr="001E67DF" w14:paraId="0BDD95F7" w14:textId="77777777" w:rsidTr="00B979F2">
        <w:trPr>
          <w:trHeight w:val="226"/>
          <w:jc w:val="center"/>
        </w:trPr>
        <w:tc>
          <w:tcPr>
            <w:tcW w:w="1201" w:type="pct"/>
            <w:shd w:val="clear" w:color="auto" w:fill="92D050"/>
            <w:noWrap/>
            <w:vAlign w:val="bottom"/>
            <w:hideMark/>
          </w:tcPr>
          <w:p w14:paraId="58B87934" w14:textId="77777777" w:rsidR="00310DF2" w:rsidRPr="005359B7" w:rsidRDefault="00310DF2" w:rsidP="00B979F2">
            <w:pPr>
              <w:adjustRightInd w:val="0"/>
              <w:snapToGrid w:val="0"/>
              <w:spacing w:before="100" w:beforeAutospacing="1" w:after="100" w:afterAutospacing="1"/>
              <w:rPr>
                <w:rFonts w:ascii="Frutiger LT Std 57 Cn" w:hAnsi="Frutiger LT Std 57 Cn" w:cs="Arial"/>
                <w:b/>
                <w:bCs/>
                <w:color w:val="000000"/>
                <w:sz w:val="16"/>
                <w:szCs w:val="16"/>
              </w:rPr>
            </w:pPr>
            <w:r>
              <w:rPr>
                <w:rFonts w:ascii="Frutiger LT Std 57 Cn" w:hAnsi="Frutiger LT Std 57 Cn"/>
                <w:b/>
                <w:color w:val="000000"/>
                <w:sz w:val="16"/>
              </w:rPr>
              <w:t>Total desembolsado</w:t>
            </w:r>
          </w:p>
        </w:tc>
        <w:tc>
          <w:tcPr>
            <w:tcW w:w="432" w:type="pct"/>
            <w:shd w:val="clear" w:color="auto" w:fill="92D050"/>
            <w:noWrap/>
            <w:hideMark/>
          </w:tcPr>
          <w:p w14:paraId="380E9DB4"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sz w:val="16"/>
              </w:rPr>
              <w:t>66 220</w:t>
            </w:r>
          </w:p>
        </w:tc>
        <w:tc>
          <w:tcPr>
            <w:tcW w:w="756" w:type="pct"/>
            <w:shd w:val="clear" w:color="auto" w:fill="92D050"/>
            <w:noWrap/>
            <w:hideMark/>
          </w:tcPr>
          <w:p w14:paraId="23C4C5C1"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sz w:val="16"/>
              </w:rPr>
              <w:t>6776</w:t>
            </w:r>
          </w:p>
        </w:tc>
        <w:tc>
          <w:tcPr>
            <w:tcW w:w="351" w:type="pct"/>
            <w:shd w:val="clear" w:color="auto" w:fill="92D050"/>
            <w:noWrap/>
            <w:hideMark/>
          </w:tcPr>
          <w:p w14:paraId="4EE33BE7"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sz w:val="16"/>
              </w:rPr>
              <w:t>27 003</w:t>
            </w:r>
          </w:p>
        </w:tc>
        <w:tc>
          <w:tcPr>
            <w:tcW w:w="329" w:type="pct"/>
            <w:shd w:val="clear" w:color="auto" w:fill="92D050"/>
            <w:noWrap/>
            <w:hideMark/>
          </w:tcPr>
          <w:p w14:paraId="7E7DEEFF"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sz w:val="16"/>
              </w:rPr>
              <w:t>99 999</w:t>
            </w:r>
          </w:p>
        </w:tc>
        <w:tc>
          <w:tcPr>
            <w:tcW w:w="66" w:type="pct"/>
            <w:noWrap/>
            <w:hideMark/>
          </w:tcPr>
          <w:p w14:paraId="4046A3EC"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p>
        </w:tc>
        <w:tc>
          <w:tcPr>
            <w:tcW w:w="432" w:type="pct"/>
            <w:shd w:val="clear" w:color="auto" w:fill="92D050"/>
            <w:noWrap/>
            <w:hideMark/>
          </w:tcPr>
          <w:p w14:paraId="710B752A"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color w:val="000000"/>
                <w:sz w:val="16"/>
              </w:rPr>
              <w:t>61 729</w:t>
            </w:r>
          </w:p>
        </w:tc>
        <w:tc>
          <w:tcPr>
            <w:tcW w:w="734" w:type="pct"/>
            <w:shd w:val="clear" w:color="auto" w:fill="92D050"/>
            <w:noWrap/>
            <w:hideMark/>
          </w:tcPr>
          <w:p w14:paraId="5F9AC3B1"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color w:val="000000"/>
                <w:sz w:val="16"/>
              </w:rPr>
              <w:t>6959</w:t>
            </w:r>
          </w:p>
        </w:tc>
        <w:tc>
          <w:tcPr>
            <w:tcW w:w="351" w:type="pct"/>
            <w:shd w:val="clear" w:color="auto" w:fill="92D050"/>
            <w:noWrap/>
            <w:hideMark/>
          </w:tcPr>
          <w:p w14:paraId="4F524BD2"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color w:val="000000"/>
                <w:sz w:val="16"/>
              </w:rPr>
              <w:t>83 224</w:t>
            </w:r>
          </w:p>
        </w:tc>
        <w:tc>
          <w:tcPr>
            <w:tcW w:w="345" w:type="pct"/>
            <w:shd w:val="clear" w:color="auto" w:fill="92D050"/>
            <w:noWrap/>
            <w:hideMark/>
          </w:tcPr>
          <w:p w14:paraId="23338E0F"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color w:val="000000"/>
                <w:sz w:val="16"/>
              </w:rPr>
              <w:t>151 912</w:t>
            </w:r>
          </w:p>
        </w:tc>
      </w:tr>
      <w:tr w:rsidR="00310DF2" w:rsidRPr="001E67DF" w14:paraId="2D3D5B07" w14:textId="77777777" w:rsidTr="00B979F2">
        <w:trPr>
          <w:trHeight w:val="226"/>
          <w:jc w:val="center"/>
        </w:trPr>
        <w:tc>
          <w:tcPr>
            <w:tcW w:w="1201" w:type="pct"/>
            <w:shd w:val="clear" w:color="auto" w:fill="FFFF00"/>
            <w:noWrap/>
            <w:vAlign w:val="bottom"/>
            <w:hideMark/>
          </w:tcPr>
          <w:p w14:paraId="4ECEE744" w14:textId="77777777" w:rsidR="00310DF2" w:rsidRPr="005359B7" w:rsidRDefault="00310DF2" w:rsidP="00B979F2">
            <w:pPr>
              <w:adjustRightInd w:val="0"/>
              <w:snapToGrid w:val="0"/>
              <w:spacing w:before="100" w:beforeAutospacing="1" w:after="100" w:afterAutospacing="1"/>
              <w:rPr>
                <w:rFonts w:ascii="Frutiger LT Std 57 Cn" w:hAnsi="Frutiger LT Std 57 Cn" w:cs="Arial"/>
                <w:b/>
                <w:bCs/>
                <w:color w:val="000000"/>
                <w:sz w:val="16"/>
                <w:szCs w:val="16"/>
              </w:rPr>
            </w:pPr>
            <w:r>
              <w:rPr>
                <w:rFonts w:ascii="Frutiger LT Std 57 Cn" w:hAnsi="Frutiger LT Std 57 Cn"/>
                <w:b/>
                <w:color w:val="000000"/>
                <w:sz w:val="16"/>
              </w:rPr>
              <w:t>Superávit</w:t>
            </w:r>
          </w:p>
        </w:tc>
        <w:tc>
          <w:tcPr>
            <w:tcW w:w="432" w:type="pct"/>
            <w:shd w:val="clear" w:color="auto" w:fill="FFFF00"/>
            <w:noWrap/>
            <w:hideMark/>
          </w:tcPr>
          <w:p w14:paraId="728B00EE"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sz w:val="16"/>
              </w:rPr>
              <w:t>1225</w:t>
            </w:r>
          </w:p>
        </w:tc>
        <w:tc>
          <w:tcPr>
            <w:tcW w:w="756" w:type="pct"/>
            <w:shd w:val="clear" w:color="auto" w:fill="FFFF00"/>
            <w:noWrap/>
            <w:hideMark/>
          </w:tcPr>
          <w:p w14:paraId="59AF9382"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FF0000"/>
                <w:sz w:val="16"/>
                <w:szCs w:val="16"/>
              </w:rPr>
            </w:pPr>
            <w:r>
              <w:rPr>
                <w:rFonts w:ascii="Frutiger LT Std 57 Cn" w:hAnsi="Frutiger LT Std 57 Cn"/>
                <w:b/>
                <w:color w:val="FF0000"/>
                <w:sz w:val="16"/>
              </w:rPr>
              <w:t>-6776</w:t>
            </w:r>
          </w:p>
        </w:tc>
        <w:tc>
          <w:tcPr>
            <w:tcW w:w="351" w:type="pct"/>
            <w:shd w:val="clear" w:color="auto" w:fill="FFFF00"/>
            <w:noWrap/>
            <w:hideMark/>
          </w:tcPr>
          <w:p w14:paraId="3FBAD58B"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FF0000"/>
                <w:sz w:val="16"/>
                <w:szCs w:val="16"/>
              </w:rPr>
            </w:pPr>
            <w:r>
              <w:rPr>
                <w:rFonts w:ascii="Frutiger LT Std 57 Cn" w:hAnsi="Frutiger LT Std 57 Cn"/>
                <w:b/>
                <w:color w:val="FF0000"/>
                <w:sz w:val="16"/>
              </w:rPr>
              <w:t>-16 783</w:t>
            </w:r>
          </w:p>
        </w:tc>
        <w:tc>
          <w:tcPr>
            <w:tcW w:w="329" w:type="pct"/>
            <w:shd w:val="clear" w:color="auto" w:fill="FFFF00"/>
            <w:noWrap/>
            <w:hideMark/>
          </w:tcPr>
          <w:p w14:paraId="7D9EFDE0"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FF0000"/>
                <w:sz w:val="16"/>
                <w:szCs w:val="16"/>
              </w:rPr>
            </w:pPr>
            <w:r>
              <w:rPr>
                <w:rFonts w:ascii="Frutiger LT Std 57 Cn" w:hAnsi="Frutiger LT Std 57 Cn"/>
                <w:b/>
                <w:color w:val="FF0000"/>
                <w:sz w:val="16"/>
              </w:rPr>
              <w:t>-22 334</w:t>
            </w:r>
          </w:p>
        </w:tc>
        <w:tc>
          <w:tcPr>
            <w:tcW w:w="66" w:type="pct"/>
            <w:noWrap/>
            <w:hideMark/>
          </w:tcPr>
          <w:p w14:paraId="577E660C"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FF0000"/>
                <w:sz w:val="16"/>
                <w:szCs w:val="16"/>
                <w:lang w:eastAsia="en-IN"/>
              </w:rPr>
            </w:pPr>
          </w:p>
        </w:tc>
        <w:tc>
          <w:tcPr>
            <w:tcW w:w="432" w:type="pct"/>
            <w:shd w:val="clear" w:color="auto" w:fill="FFFF00"/>
            <w:noWrap/>
            <w:hideMark/>
          </w:tcPr>
          <w:p w14:paraId="271DB4F3"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color w:val="000000"/>
                <w:sz w:val="16"/>
              </w:rPr>
              <w:t>321</w:t>
            </w:r>
          </w:p>
        </w:tc>
        <w:tc>
          <w:tcPr>
            <w:tcW w:w="734" w:type="pct"/>
            <w:shd w:val="clear" w:color="auto" w:fill="FFFF00"/>
            <w:noWrap/>
            <w:hideMark/>
          </w:tcPr>
          <w:p w14:paraId="39B398E8"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FF0000"/>
                <w:sz w:val="16"/>
                <w:szCs w:val="16"/>
              </w:rPr>
            </w:pPr>
            <w:r>
              <w:rPr>
                <w:rFonts w:ascii="Frutiger LT Std 57 Cn" w:hAnsi="Frutiger LT Std 57 Cn"/>
                <w:b/>
                <w:color w:val="FF0000"/>
                <w:sz w:val="16"/>
              </w:rPr>
              <w:t>-6959</w:t>
            </w:r>
          </w:p>
        </w:tc>
        <w:tc>
          <w:tcPr>
            <w:tcW w:w="351" w:type="pct"/>
            <w:shd w:val="clear" w:color="auto" w:fill="FFFF00"/>
            <w:noWrap/>
            <w:hideMark/>
          </w:tcPr>
          <w:p w14:paraId="39FDD2D3"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FF0000"/>
                <w:sz w:val="16"/>
                <w:szCs w:val="16"/>
              </w:rPr>
            </w:pPr>
            <w:r>
              <w:rPr>
                <w:rFonts w:ascii="Frutiger LT Std 57 Cn" w:hAnsi="Frutiger LT Std 57 Cn"/>
                <w:b/>
                <w:color w:val="FF0000"/>
                <w:sz w:val="16"/>
              </w:rPr>
              <w:t>-6984</w:t>
            </w:r>
          </w:p>
        </w:tc>
        <w:tc>
          <w:tcPr>
            <w:tcW w:w="345" w:type="pct"/>
            <w:shd w:val="clear" w:color="auto" w:fill="FFFF00"/>
            <w:noWrap/>
            <w:hideMark/>
          </w:tcPr>
          <w:p w14:paraId="598DBA9F"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rPr>
            </w:pPr>
            <w:r>
              <w:rPr>
                <w:rFonts w:ascii="Frutiger LT Std 57 Cn" w:hAnsi="Frutiger LT Std 57 Cn"/>
                <w:b/>
                <w:color w:val="FF0000"/>
                <w:sz w:val="16"/>
              </w:rPr>
              <w:t>-13 622</w:t>
            </w:r>
          </w:p>
        </w:tc>
      </w:tr>
    </w:tbl>
    <w:p w14:paraId="25D9D949" w14:textId="39C3C071" w:rsidR="00310DF2" w:rsidRPr="00F24A91" w:rsidRDefault="005330ED" w:rsidP="00310DF2">
      <w:pPr>
        <w:adjustRightInd w:val="0"/>
        <w:snapToGrid w:val="0"/>
        <w:spacing w:before="100" w:beforeAutospacing="1" w:after="100" w:afterAutospacing="1" w:line="288" w:lineRule="auto"/>
        <w:rPr>
          <w:rFonts w:ascii="Frutiger LT Std 55 Roman" w:hAnsi="Frutiger LT Std 55 Roman" w:cs="Arial"/>
          <w:color w:val="000000"/>
          <w:sz w:val="20"/>
          <w:szCs w:val="20"/>
        </w:rPr>
      </w:pPr>
      <w:r>
        <w:rPr>
          <w:rFonts w:ascii="Frutiger LT Std 55 Roman" w:hAnsi="Frutiger LT Std 55 Roman"/>
          <w:color w:val="000000"/>
          <w:sz w:val="20"/>
        </w:rPr>
        <w:t>La Secretaría de la IPPF tiene un presupuesto equilibrado. Al igual que en 2021, los desembolsos en exceso no restringidos asignados y restringidos serán cubiertos con fondos de la Secretaría y trasladados del ejercicio anterior. No obstante, se requerirán</w:t>
      </w:r>
      <w:r w:rsidR="00756770">
        <w:rPr>
          <w:rFonts w:ascii="Frutiger LT Std 55 Roman" w:hAnsi="Frutiger LT Std 55 Roman"/>
          <w:color w:val="000000"/>
          <w:sz w:val="20"/>
        </w:rPr>
        <w:t xml:space="preserve"> asignaciones</w:t>
      </w:r>
      <w:r>
        <w:rPr>
          <w:rFonts w:ascii="Frutiger LT Std 55 Roman" w:hAnsi="Frutiger LT Std 55 Roman"/>
          <w:color w:val="000000"/>
          <w:sz w:val="20"/>
        </w:rPr>
        <w:t xml:space="preserve"> adicionales de nuestras reservas generales: USD 2,2 millones a prestaciones definidas de </w:t>
      </w:r>
      <w:r w:rsidR="00756770">
        <w:rPr>
          <w:rFonts w:ascii="Frutiger LT Std 55 Roman" w:hAnsi="Frutiger LT Std 55 Roman"/>
          <w:color w:val="000000"/>
          <w:sz w:val="20"/>
        </w:rPr>
        <w:t>obligaciones</w:t>
      </w:r>
      <w:r>
        <w:rPr>
          <w:rFonts w:ascii="Frutiger LT Std 55 Roman" w:hAnsi="Frutiger LT Std 55 Roman"/>
          <w:color w:val="000000"/>
          <w:sz w:val="20"/>
        </w:rPr>
        <w:t xml:space="preserve"> jubilatorias y USD 0,26 millones a gastos iniciales únicos para las oficinas </w:t>
      </w:r>
      <w:r w:rsidR="00343DBC">
        <w:rPr>
          <w:rFonts w:ascii="Frutiger LT Std 55 Roman" w:hAnsi="Frutiger LT Std 55 Roman"/>
          <w:color w:val="000000"/>
          <w:sz w:val="20"/>
        </w:rPr>
        <w:t>de América y el Caribe</w:t>
      </w:r>
      <w:r>
        <w:rPr>
          <w:rFonts w:ascii="Frutiger LT Std 55 Roman" w:hAnsi="Frutiger LT Std 55 Roman"/>
          <w:color w:val="000000"/>
          <w:sz w:val="20"/>
        </w:rPr>
        <w:t>.</w:t>
      </w:r>
      <w:r w:rsidR="00310DF2" w:rsidRPr="00F24A91">
        <w:rPr>
          <w:rStyle w:val="FootnoteReference"/>
          <w:rFonts w:ascii="Frutiger LT Std 55 Roman" w:hAnsi="Frutiger LT Std 55 Roman" w:cs="Arial"/>
          <w:color w:val="000000"/>
          <w:sz w:val="20"/>
          <w:szCs w:val="20"/>
        </w:rPr>
        <w:footnoteReference w:id="4"/>
      </w:r>
    </w:p>
    <w:p w14:paraId="36424166" w14:textId="421B0450" w:rsidR="00DA7BE8" w:rsidRPr="00F24A91" w:rsidRDefault="00310DF2" w:rsidP="00310DF2">
      <w:pPr>
        <w:adjustRightInd w:val="0"/>
        <w:snapToGrid w:val="0"/>
        <w:spacing w:before="100" w:beforeAutospacing="1" w:after="100" w:afterAutospacing="1" w:line="288" w:lineRule="auto"/>
        <w:rPr>
          <w:rFonts w:ascii="Arial" w:hAnsi="Arial" w:cs="Arial"/>
          <w:color w:val="000000"/>
          <w:sz w:val="22"/>
          <w:szCs w:val="22"/>
        </w:rPr>
      </w:pPr>
      <w:r>
        <w:rPr>
          <w:rFonts w:ascii="Frutiger LT Std 55 Roman" w:hAnsi="Frutiger LT Std 55 Roman"/>
          <w:color w:val="000000"/>
          <w:sz w:val="20"/>
        </w:rPr>
        <w:lastRenderedPageBreak/>
        <w:t xml:space="preserve">La introducción a la planificación de negocios ha sido un duro proceso de aprendizaje. Anteriormente, cada oficina de la Secretaría utilizaba un sistema de planificación y elaboración de presupuestos distinto, </w:t>
      </w:r>
      <w:r w:rsidR="00504939">
        <w:rPr>
          <w:rFonts w:ascii="Frutiger LT Std 55 Roman" w:hAnsi="Frutiger LT Std 55 Roman"/>
          <w:color w:val="000000"/>
          <w:sz w:val="20"/>
        </w:rPr>
        <w:t xml:space="preserve">operando </w:t>
      </w:r>
      <w:r>
        <w:rPr>
          <w:rFonts w:ascii="Frutiger LT Std 55 Roman" w:hAnsi="Frutiger LT Std 55 Roman"/>
          <w:color w:val="000000"/>
          <w:sz w:val="20"/>
        </w:rPr>
        <w:t>a distintos niveles de detalle. In</w:t>
      </w:r>
      <w:r w:rsidR="005537CA">
        <w:rPr>
          <w:rFonts w:ascii="Frutiger LT Std 55 Roman" w:hAnsi="Frutiger LT Std 55 Roman"/>
          <w:color w:val="000000"/>
          <w:sz w:val="20"/>
        </w:rPr>
        <w:t xml:space="preserve">tegrarlos a un único proceso </w:t>
      </w:r>
      <w:r>
        <w:rPr>
          <w:rFonts w:ascii="Frutiger LT Std 55 Roman" w:hAnsi="Frutiger LT Std 55 Roman"/>
          <w:color w:val="000000"/>
          <w:sz w:val="20"/>
        </w:rPr>
        <w:t>requirió de varias rondas de consulta. Las recompensas son evidentes. La Secretaría ahora es capaz de</w:t>
      </w:r>
      <w:r w:rsidR="00E51B1C">
        <w:rPr>
          <w:rFonts w:ascii="Frutiger LT Std 55 Roman" w:hAnsi="Frutiger LT Std 55 Roman"/>
          <w:color w:val="000000"/>
          <w:sz w:val="20"/>
        </w:rPr>
        <w:t xml:space="preserve"> </w:t>
      </w:r>
      <w:r>
        <w:rPr>
          <w:rFonts w:ascii="Frutiger LT Std 55 Roman" w:hAnsi="Frutiger LT Std 55 Roman"/>
          <w:color w:val="000000"/>
          <w:sz w:val="20"/>
        </w:rPr>
        <w:t>ver todo el trabajo realizado en las siete oficinas. Aún hay mucho por hacer para, por ejemplo, automatizar el flujo de trabajo e integrar herramientas de elaboración de presupuestos y de planificación. La labor forma parte de un esfuerzo en curso para construir una Federación unificada y mutuamente r</w:t>
      </w:r>
      <w:r w:rsidR="005537CA">
        <w:rPr>
          <w:rFonts w:ascii="Frutiger LT Std 55 Roman" w:hAnsi="Frutiger LT Std 55 Roman"/>
          <w:color w:val="000000"/>
          <w:sz w:val="20"/>
        </w:rPr>
        <w:t>esponsable capaz de cooperar de cara al futuro.</w:t>
      </w:r>
      <w:r>
        <w:br w:type="page"/>
      </w:r>
    </w:p>
    <w:bookmarkStart w:id="1" w:name="_Toc89074966"/>
    <w:p w14:paraId="7C68E7BB" w14:textId="19114761" w:rsidR="00D058BA" w:rsidRPr="00883896" w:rsidRDefault="00C763F8" w:rsidP="00883896">
      <w:pPr>
        <w:pStyle w:val="heading"/>
      </w:pPr>
      <w:r>
        <w:rPr>
          <w:noProof/>
          <w:lang w:eastAsia="es-ES"/>
        </w:rPr>
        <w:lastRenderedPageBreak/>
        <mc:AlternateContent>
          <mc:Choice Requires="wps">
            <w:drawing>
              <wp:anchor distT="0" distB="0" distL="114300" distR="114300" simplePos="0" relativeHeight="251658240" behindDoc="1" locked="0" layoutInCell="1" allowOverlap="1" wp14:anchorId="46EC00BF" wp14:editId="426B2BDA">
                <wp:simplePos x="0" y="0"/>
                <wp:positionH relativeFrom="page">
                  <wp:posOffset>0</wp:posOffset>
                </wp:positionH>
                <wp:positionV relativeFrom="page">
                  <wp:posOffset>0</wp:posOffset>
                </wp:positionV>
                <wp:extent cx="7562850" cy="1295400"/>
                <wp:effectExtent l="0" t="0" r="0" b="0"/>
                <wp:wrapNone/>
                <wp:docPr id="3" name="Rectangle 3"/>
                <wp:cNvGraphicFramePr/>
                <a:graphic xmlns:a="http://schemas.openxmlformats.org/drawingml/2006/main">
                  <a:graphicData uri="http://schemas.microsoft.com/office/word/2010/wordprocessingShape">
                    <wps:wsp>
                      <wps:cNvSpPr/>
                      <wps:spPr>
                        <a:xfrm>
                          <a:off x="0" y="0"/>
                          <a:ext cx="7562850" cy="1295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163F8AEB">
              <v:rect id="Rectangle 3" style="position:absolute;margin-left:0;margin-top:0;width:595.5pt;height:10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84329b [3204]" stroked="f" strokeweight="1pt" w14:anchorId="56B340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">
                <w10:wrap anchorx="page" anchory="page"/>
              </v:rect>
            </w:pict>
          </mc:Fallback>
        </mc:AlternateContent>
      </w:r>
      <w:r>
        <w:t>Plan de negocio de la IPPF para 2022</w:t>
      </w:r>
      <w:bookmarkEnd w:id="1"/>
    </w:p>
    <w:p w14:paraId="4D0FC5B6" w14:textId="1DB9D325" w:rsidR="006833CC" w:rsidRPr="007528F2" w:rsidRDefault="006833CC" w:rsidP="007528F2">
      <w:pPr>
        <w:pStyle w:val="Heading2"/>
      </w:pPr>
      <w:bookmarkStart w:id="2" w:name="_Toc89074967"/>
      <w:r>
        <w:t>Introducción</w:t>
      </w:r>
      <w:bookmarkEnd w:id="2"/>
    </w:p>
    <w:p w14:paraId="1C1B1738" w14:textId="158B46A8" w:rsidR="001E67DF" w:rsidRPr="00485233" w:rsidRDefault="006833CC" w:rsidP="00F24A91">
      <w:pPr>
        <w:pStyle w:val="BasicParagraph"/>
        <w:rPr>
          <w:color w:val="000000" w:themeColor="text1"/>
          <w:spacing w:val="-5"/>
          <w:shd w:val="clear" w:color="auto" w:fill="FFFFFF"/>
        </w:rPr>
      </w:pPr>
      <w:r>
        <w:t xml:space="preserve">Este documento expone el plan de negocios de la Secretaría unificada de la IPPF para 2022. Contempla la totalidad de las operaciones para describir el contexto, prioridades, medidas y presupuesto </w:t>
      </w:r>
      <w:r w:rsidR="005537CA">
        <w:t>de</w:t>
      </w:r>
      <w:r>
        <w:t xml:space="preserve"> la recientemente unificada Secretaría compuesta por cinco regiones y cuatro divisiones con sede en Londres bajo el liderazgo del Director General. El plan abarca el ejercicio 2022.</w:t>
      </w:r>
    </w:p>
    <w:p w14:paraId="1BAE7CFE" w14:textId="6FBE15BD" w:rsidR="001E67DF" w:rsidRPr="00485233" w:rsidRDefault="007F245F" w:rsidP="00883896">
      <w:pPr>
        <w:pStyle w:val="BasicParagraph"/>
        <w:rPr>
          <w:rFonts w:ascii="Arial" w:hAnsi="Arial" w:cs="Arial"/>
          <w:sz w:val="22"/>
          <w:szCs w:val="22"/>
        </w:rPr>
      </w:pPr>
      <w:r>
        <w:t>E</w:t>
      </w:r>
      <w:r w:rsidR="001746B5">
        <w:t>l propósito del plan de negocio</w:t>
      </w:r>
      <w:r>
        <w:t xml:space="preserve"> comprende tres medidas:</w:t>
      </w:r>
    </w:p>
    <w:p w14:paraId="638A12FF" w14:textId="382C52DC" w:rsidR="007F245F" w:rsidRPr="00485233" w:rsidRDefault="007F245F" w:rsidP="00883896">
      <w:pPr>
        <w:pStyle w:val="Numbers"/>
      </w:pPr>
      <w:r>
        <w:t>Acceder al financiamiento básico de Corriente 1 que sustenta las principales funciones de la Secretaría.</w:t>
      </w:r>
    </w:p>
    <w:p w14:paraId="4307B2AD" w14:textId="77777777" w:rsidR="007F245F" w:rsidRPr="00485233" w:rsidRDefault="007F245F" w:rsidP="00883896">
      <w:pPr>
        <w:pStyle w:val="Numbers"/>
      </w:pPr>
      <w:r>
        <w:t>Proporcionar a la Federación una visión completa de las operaciones y costos de la Secretaría en 2022.</w:t>
      </w:r>
    </w:p>
    <w:p w14:paraId="49D9C17A" w14:textId="41F9CF01" w:rsidR="007F245F" w:rsidRPr="00485233" w:rsidRDefault="007F245F" w:rsidP="00883896">
      <w:pPr>
        <w:pStyle w:val="Numbers"/>
      </w:pPr>
      <w:r>
        <w:t>Continuar los esfuerzos por lograr mayor cohesión y sinergias para la Secretaría a través de procesos unificados de planificación y elaboración de presupuestos.</w:t>
      </w:r>
    </w:p>
    <w:p w14:paraId="29A4B00D" w14:textId="28688FC4" w:rsidR="007F245F" w:rsidRPr="00485233" w:rsidRDefault="00CD7A20" w:rsidP="00883896">
      <w:pPr>
        <w:pStyle w:val="BasicParagraph"/>
      </w:pPr>
      <w:r>
        <w:t xml:space="preserve">Es el primer documento de su clase. Representa el primer plan de una Secretaría unificada para combinar planificación y presupuestos operativos. Es el primero que obra con miras a alcanzar una serie de </w:t>
      </w:r>
      <w:r w:rsidR="00C051DA">
        <w:t>prioridades</w:t>
      </w:r>
      <w:r>
        <w:t xml:space="preserve"> conjuntas </w:t>
      </w:r>
      <w:r w:rsidR="005537CA">
        <w:t xml:space="preserve">de la Secretaría </w:t>
      </w:r>
      <w:r>
        <w:t>claramente definidas. Por último, es el primer plan que muestra estadísticas globales y regionales respecto de la ejecución y costos de los proyectos de la Secretaría.</w:t>
      </w:r>
    </w:p>
    <w:p w14:paraId="3F8F5191" w14:textId="1C4D3953" w:rsidR="00CD7A20" w:rsidRPr="008F4F50" w:rsidRDefault="001746B5" w:rsidP="00883896">
      <w:pPr>
        <w:pStyle w:val="BasicParagraph"/>
      </w:pPr>
      <w:r>
        <w:t xml:space="preserve">El plan de negocio </w:t>
      </w:r>
      <w:r w:rsidR="00CD7A20">
        <w:t>servirá como punto de referencia para la revisión trimestral del progreso de la Secretaría en cuanto a objetivos y gastos presupuestarios de proyectos. Esto se hará mediante las reuniones trimestrales de revisión (QRM por sus siglas en inglés) del programa.</w:t>
      </w:r>
    </w:p>
    <w:p w14:paraId="0291B4B4" w14:textId="5FF2D996" w:rsidR="00DA4A47" w:rsidRPr="00382856" w:rsidRDefault="006833CC" w:rsidP="004E3B23">
      <w:pPr>
        <w:pStyle w:val="Heading2withpagebreak"/>
      </w:pPr>
      <w:bookmarkStart w:id="3" w:name="_Toc89074968"/>
      <w:r>
        <w:lastRenderedPageBreak/>
        <w:t>Una nueva forma de planificación</w:t>
      </w:r>
      <w:bookmarkEnd w:id="3"/>
    </w:p>
    <w:p w14:paraId="5B23470A" w14:textId="088AA627" w:rsidR="006F230F" w:rsidRPr="00883896" w:rsidRDefault="006F230F" w:rsidP="00883896">
      <w:pPr>
        <w:pStyle w:val="BasicParagraph"/>
      </w:pPr>
      <w:r>
        <w:t>En noviembre de 2019, la Asamblea General de la IPPF adhirió a un nuevo modelo basado en corrientes de asignación de recursos no restringidos entre las Asociaciones Miembro (AM) y la Secretaría. El modelo se introdujo con el fin de aportar más rendición de cuentas, transparencia y previsibilidad en los procesos de asignación de la IPPF. El modelo reformado cuenta con tres corrientes diferenciadas:</w:t>
      </w:r>
    </w:p>
    <w:p w14:paraId="7DE002BD" w14:textId="57A6A269" w:rsidR="006F230F" w:rsidRPr="00485233" w:rsidRDefault="006F230F" w:rsidP="00B701BE">
      <w:pPr>
        <w:pStyle w:val="BasicParagraph"/>
        <w:spacing w:after="240"/>
        <w:ind w:left="720"/>
      </w:pPr>
      <w:r>
        <w:rPr>
          <w:rStyle w:val="purple"/>
        </w:rPr>
        <w:t>La Corriente 1</w:t>
      </w:r>
      <w:r>
        <w:t xml:space="preserve"> comprende al menos un 80 % de todos los fondos no restringidos de la IPPF. Está destinada a acelerar la respuesta nacional en SDSR mediante el aporte de fondos básicos. Esta corriente se concede a miembros, colaboradores (hasta 2022) y </w:t>
      </w:r>
      <w:r w:rsidR="005537CA">
        <w:t xml:space="preserve">a </w:t>
      </w:r>
      <w:r>
        <w:t>la Secretaría y puede accederse a ella mediante la presentación de planes de negocio detallados.</w:t>
      </w:r>
    </w:p>
    <w:p w14:paraId="24D9EAD2" w14:textId="05A9BB9B" w:rsidR="006F230F" w:rsidRPr="00485233" w:rsidRDefault="006F230F" w:rsidP="00B701BE">
      <w:pPr>
        <w:pStyle w:val="BasicParagraph"/>
        <w:spacing w:after="240"/>
        <w:ind w:left="720"/>
      </w:pPr>
      <w:r>
        <w:rPr>
          <w:rStyle w:val="purple"/>
        </w:rPr>
        <w:t>La Corriente 2</w:t>
      </w:r>
      <w:r>
        <w:t xml:space="preserve"> comprende hasta el 15 % de todos los fondos no restringidos de la IPPF. Esta corriente cataliza acciones en áreas del marco estratégico de trabajo que requieran </w:t>
      </w:r>
      <w:r w:rsidR="005537CA">
        <w:t>agilización</w:t>
      </w:r>
      <w:r>
        <w:t xml:space="preserve">, innovación o nuevas intervenciones estratégicas. También se la conoce como </w:t>
      </w:r>
      <w:r>
        <w:rPr>
          <w:rStyle w:val="purple"/>
        </w:rPr>
        <w:t>Fondo Estratégico</w:t>
      </w:r>
      <w:r>
        <w:t>. El fondo se concede a todos los miembros y colaboradores de la IPPF por concurso.</w:t>
      </w:r>
    </w:p>
    <w:p w14:paraId="568B71FC" w14:textId="278731B5" w:rsidR="006F230F" w:rsidRPr="00485233" w:rsidRDefault="006F230F" w:rsidP="00B701BE">
      <w:pPr>
        <w:pStyle w:val="BasicParagraph"/>
        <w:spacing w:after="240"/>
        <w:ind w:left="720"/>
      </w:pPr>
      <w:r>
        <w:rPr>
          <w:rStyle w:val="purple"/>
        </w:rPr>
        <w:t>La Corriente 3</w:t>
      </w:r>
      <w:r>
        <w:t xml:space="preserve"> comprende hasta el 5 % de todos los fondos no restringidos de la IPPF. Esta corriente está destinada a respuestas de emergencia en SDSR en crisis/contextos humanitarios. Se concede a todos los miembros y colaboradores que se encuentren en situación de emergencia.</w:t>
      </w:r>
    </w:p>
    <w:p w14:paraId="39684810" w14:textId="765D039B" w:rsidR="006F230F" w:rsidRPr="00485233" w:rsidRDefault="006F230F" w:rsidP="00883896">
      <w:pPr>
        <w:pStyle w:val="BasicParagraph"/>
      </w:pPr>
      <w:r>
        <w:t xml:space="preserve">El modelo reformado se caracteriza principalmente por contar con ciclos presupuestarios de tres años, cifras empíricas de planificación indicativa, análisis de procesos técnicos y de gobernanza y uso de herramientas de planificación de negocio a medida. Estas características del modelo se han ido introduciendo progresivamente a lo largo de los ciclos presupuestarios de 2021 y 2022. </w:t>
      </w:r>
      <w:r w:rsidR="005537CA">
        <w:t>Estarán plenamente activas</w:t>
      </w:r>
      <w:r>
        <w:t xml:space="preserve"> en 2023-25.</w:t>
      </w:r>
    </w:p>
    <w:p w14:paraId="14334117" w14:textId="30A0EBEE" w:rsidR="006F230F" w:rsidRPr="00485233" w:rsidRDefault="006F230F" w:rsidP="00C41A74">
      <w:pPr>
        <w:pStyle w:val="BasicParagraph"/>
        <w:spacing w:after="240"/>
      </w:pPr>
      <w:r>
        <w:rPr>
          <w:color w:val="84329B" w:themeColor="accent1"/>
        </w:rPr>
        <w:t>En 2021</w:t>
      </w:r>
      <w:r>
        <w:t xml:space="preserve"> se introdujo el modelo basado en corrientes, aunque se utilizó la misma fórmula de asignación de la Corriente 1.</w:t>
      </w:r>
    </w:p>
    <w:p w14:paraId="308F867F" w14:textId="7094488F" w:rsidR="00DA4A47" w:rsidRPr="00485233" w:rsidRDefault="006F230F" w:rsidP="00C41A74">
      <w:pPr>
        <w:pStyle w:val="BasicParagraph"/>
        <w:spacing w:after="240"/>
      </w:pPr>
      <w:r>
        <w:rPr>
          <w:color w:val="84329B" w:themeColor="accent1"/>
        </w:rPr>
        <w:t>En 2022</w:t>
      </w:r>
      <w:r>
        <w:t>, el modelo introdujo la fórmula empírica para determinar cifras de planificación indicativa de Corriente 1. También hacía uso de la herramienta de planificación de negocio tanto para miembros como para la Secretaría.</w:t>
      </w:r>
    </w:p>
    <w:p w14:paraId="03B07D21" w14:textId="314BEAE8" w:rsidR="00DA4A47" w:rsidRPr="00485233" w:rsidRDefault="00DA4A47" w:rsidP="00C41A74">
      <w:pPr>
        <w:pStyle w:val="BasicParagraph"/>
        <w:spacing w:after="240"/>
      </w:pPr>
      <w:r>
        <w:rPr>
          <w:color w:val="84329B" w:themeColor="accent1"/>
        </w:rPr>
        <w:t>En 2023</w:t>
      </w:r>
      <w:r>
        <w:t xml:space="preserve">, el modelo funcionará en un ciclo de tres años. Existen dos ciclos de tres años en todo el periodo estratégico, con una instancia </w:t>
      </w:r>
      <w:r w:rsidR="007C7B5B">
        <w:t>de revisión intermedia de</w:t>
      </w:r>
      <w:r>
        <w:t xml:space="preserve"> procesos y resultados.</w:t>
      </w:r>
    </w:p>
    <w:p w14:paraId="02E2F3E0" w14:textId="7080EA8A" w:rsidR="0049718C" w:rsidRPr="00485233" w:rsidRDefault="0049718C" w:rsidP="00F24A91">
      <w:pPr>
        <w:pStyle w:val="BasicParagraph"/>
        <w:spacing w:after="240"/>
      </w:pPr>
      <w:r>
        <w:t>Cabe destacar que el modelo garantiza la supervisión y participación estructurada de la junta. El proceso es supervisado por un Comité Técnico de Asignación de Recursos (RATC por sus siglas en inglés) dedicado, mientras que la Junta Di</w:t>
      </w:r>
      <w:r w:rsidR="00E8148C">
        <w:t>rectiva, por recomendación del C</w:t>
      </w:r>
      <w:r>
        <w:t xml:space="preserve">omité Financiero, de </w:t>
      </w:r>
      <w:r>
        <w:lastRenderedPageBreak/>
        <w:t>Auditoría y Riesgos (C-FAR por sus siglas en inglés) se encarga de tomar toda decisión relativa, por ejemplo, a asignaciones entre corrientes y la Secretaría de la IPPF.</w:t>
      </w:r>
    </w:p>
    <w:p w14:paraId="4F75B6B3" w14:textId="7E6E2E37" w:rsidR="00485233" w:rsidRPr="00485233" w:rsidRDefault="00485233" w:rsidP="00F24A91">
      <w:pPr>
        <w:pStyle w:val="BasicParagraph"/>
        <w:spacing w:after="240"/>
      </w:pPr>
      <w:r>
        <w:t>Para la Secretaría, el modelo conlleva un nuevo conjunto de parámetros de planificación. Primero, la cifra de planificación indicativa total se limita a un 30 % del total del presupuesto no restringido</w:t>
      </w:r>
      <w:r w:rsidR="00E8148C">
        <w:t xml:space="preserve">, se trata de un objetivo </w:t>
      </w:r>
      <w:r>
        <w:t>fijado por la junta. Al igual que los miembros, la Secretaría tuvo que desarrollar un plan de negocio para su revisión y aprobación.</w:t>
      </w:r>
    </w:p>
    <w:p w14:paraId="43282726" w14:textId="27F4DB5A" w:rsidR="006833CC" w:rsidRPr="005A3E38" w:rsidRDefault="00320F92" w:rsidP="005A3E38">
      <w:pPr>
        <w:pStyle w:val="BasicParagraph"/>
      </w:pPr>
      <w:r>
        <w:t>El desarrollo de las directrices y herramientas estuvo a cargo de una empresa de consultoría externa, Redstone Strategy, con sede en Estados Unidos.</w:t>
      </w:r>
    </w:p>
    <w:p w14:paraId="519F0B73" w14:textId="45883F70" w:rsidR="00DA4A47" w:rsidRPr="00382856" w:rsidRDefault="004D3607" w:rsidP="004E3B23">
      <w:pPr>
        <w:pStyle w:val="Heading2withpagebreak"/>
      </w:pPr>
      <w:bookmarkStart w:id="4" w:name="_Toc89074969"/>
      <w:r>
        <w:lastRenderedPageBreak/>
        <w:t>Prioridades para 2022</w:t>
      </w:r>
      <w:bookmarkEnd w:id="4"/>
    </w:p>
    <w:p w14:paraId="583C0938" w14:textId="224B7B60" w:rsidR="00FA4CA3" w:rsidRPr="00485233" w:rsidRDefault="00FA4CA3" w:rsidP="005A3E38">
      <w:pPr>
        <w:pStyle w:val="BasicParagraph"/>
        <w:rPr>
          <w:shd w:val="clear" w:color="auto" w:fill="FFFFFF"/>
        </w:rPr>
      </w:pPr>
      <w:r>
        <w:rPr>
          <w:shd w:val="clear" w:color="auto" w:fill="FFFFFF"/>
        </w:rPr>
        <w:t xml:space="preserve">El periodo estratégico </w:t>
      </w:r>
      <w:r w:rsidR="00E8148C">
        <w:rPr>
          <w:shd w:val="clear" w:color="auto" w:fill="FFFFFF"/>
        </w:rPr>
        <w:t xml:space="preserve">de </w:t>
      </w:r>
      <w:r>
        <w:rPr>
          <w:shd w:val="clear" w:color="auto" w:fill="FFFFFF"/>
        </w:rPr>
        <w:t>2016-2022 ha sido una etapa decisiva para la Federación. Abarcó una reforma histórica y un desempeño extraordinario frente a la COVID, las crecientes divisiones políticas y la desigualdad global en aumento. El 2022 es el últi</w:t>
      </w:r>
      <w:r w:rsidR="007C7B5B">
        <w:rPr>
          <w:shd w:val="clear" w:color="auto" w:fill="FFFFFF"/>
        </w:rPr>
        <w:t xml:space="preserve">mo año del periodo estratégico </w:t>
      </w:r>
      <w:r>
        <w:rPr>
          <w:shd w:val="clear" w:color="auto" w:fill="FFFFFF"/>
        </w:rPr>
        <w:t>y la última oportunidad de cumplir con los resultados acordados. Es también el último año en el que allanar el camino para el nuevo periodo estratégico de seis años.</w:t>
      </w:r>
    </w:p>
    <w:p w14:paraId="23FB1297" w14:textId="693A2753" w:rsidR="00FA4CA3" w:rsidRPr="00485233" w:rsidRDefault="00FA4CA3" w:rsidP="005A3E38">
      <w:pPr>
        <w:pStyle w:val="BasicParagraph"/>
        <w:rPr>
          <w:bCs/>
        </w:rPr>
      </w:pPr>
      <w:r>
        <w:t>El proceso de desarrollo del plan comenzó al establecerse las trece prioridades globales de la Secretaría orientadas a agilizar la ejecución y fortalecer procesos básicos</w:t>
      </w:r>
      <w:r>
        <w:rPr>
          <w:shd w:val="clear" w:color="auto" w:fill="FFFFFF"/>
        </w:rPr>
        <w:t>. El Equipo de Liderazgo Directivo (DLT por sus siglas en inglés), órgano de toma de decisiones de mayor jerarquía en la Secretaría, fue el encargado de establecer dichas prioridades, que se dividen en tres categorías generales.</w:t>
      </w:r>
    </w:p>
    <w:p w14:paraId="7204E705" w14:textId="3077AE69" w:rsidR="00FA4CA3" w:rsidRPr="00485233" w:rsidRDefault="00FA4CA3" w:rsidP="005A3E38">
      <w:pPr>
        <w:pStyle w:val="BasicParagraph"/>
      </w:pPr>
      <w:r>
        <w:rPr>
          <w:rStyle w:val="purple"/>
        </w:rPr>
        <w:t>Bienestar de la Federación:</w:t>
      </w:r>
      <w:r>
        <w:rPr>
          <w:shd w:val="clear" w:color="auto" w:fill="FFFFFF"/>
        </w:rPr>
        <w:t xml:space="preserve"> </w:t>
      </w:r>
      <w:r w:rsidR="00E8148C">
        <w:t>n</w:t>
      </w:r>
      <w:r>
        <w:t>uestros modelos de enfoque, gobernanza y asignación de recursos deben permanecer al día con el ideal de una Federación auténtica que pertenezca a sus miembros y que crezca en base a la experiencia y aspiraciones de los mismos. Asimismo, será crucial para el futuro éxito de la IPPF diseñar una estrategia basada en el consenso de la CIPD que además impulse hacia adelante a la Federación y al sector, valiéndose de un esfuerzo decidido a crear espacios para jóvenes en el núcleo de la IPPF y de su toma de decisiones.</w:t>
      </w:r>
    </w:p>
    <w:p w14:paraId="411FA58D" w14:textId="1C0343F2" w:rsidR="00FA4CA3" w:rsidRPr="00485233" w:rsidRDefault="00FA4CA3" w:rsidP="005A3E38">
      <w:pPr>
        <w:pStyle w:val="BasicParagraph"/>
        <w:rPr>
          <w:spacing w:val="-5"/>
          <w:shd w:val="clear" w:color="auto" w:fill="FFFFFF"/>
        </w:rPr>
      </w:pPr>
      <w:r>
        <w:rPr>
          <w:rStyle w:val="purple"/>
        </w:rPr>
        <w:t>Influencia de la Secretaría:</w:t>
      </w:r>
      <w:r>
        <w:rPr>
          <w:shd w:val="clear" w:color="auto" w:fill="FFFFFF"/>
        </w:rPr>
        <w:t xml:space="preserve"> </w:t>
      </w:r>
      <w:r w:rsidR="00E8148C">
        <w:t>l</w:t>
      </w:r>
      <w:r>
        <w:t>a Federación y sus defensores buscan una Secretaría con funciones de liderazgo y servicio; una Secretaría que entienda mejor su rol como el de un arquitecto de la cooperación. Para ello, la Secretaría debe habilitar cana</w:t>
      </w:r>
      <w:r w:rsidR="00E8148C">
        <w:t>les más rigurosos</w:t>
      </w:r>
      <w:r>
        <w:t xml:space="preserve"> y transparentes para la toma de decisiones y sistemas más robustos. Debe ser un espacio donde los miembros del personal puedan hallarse libres de ser ellos mismos y sentirse seguros.</w:t>
      </w:r>
    </w:p>
    <w:p w14:paraId="761EDA13" w14:textId="266317E5" w:rsidR="00FA4CA3" w:rsidRPr="00485233" w:rsidRDefault="00FA4CA3" w:rsidP="005A3E38">
      <w:pPr>
        <w:pStyle w:val="BasicParagraph"/>
        <w:rPr>
          <w:b/>
        </w:rPr>
      </w:pPr>
      <w:r>
        <w:rPr>
          <w:rStyle w:val="purple"/>
        </w:rPr>
        <w:t>Impacto programático e innovación:</w:t>
      </w:r>
      <w:r>
        <w:rPr>
          <w:shd w:val="clear" w:color="auto" w:fill="FFFFFF"/>
        </w:rPr>
        <w:t xml:space="preserve"> </w:t>
      </w:r>
      <w:r w:rsidR="00E8148C">
        <w:t>l</w:t>
      </w:r>
      <w:r>
        <w:t xml:space="preserve">a IPPF va camino a cumplir muchas de sus ambiciosas en cuanto a campañas de apoyo y prestación de servicios. No obstante, </w:t>
      </w:r>
      <w:r w:rsidR="007C7B5B">
        <w:t xml:space="preserve">se está quedando </w:t>
      </w:r>
      <w:r>
        <w:t xml:space="preserve">atrás con respecto a algunas, como ocurre con la ESI y nuevos usuarios de anticonceptivos. La pandemia de COVID ha supuesto un desafío para los modelos tradicionales de prestación de servicios y un golpe fuerte a la sostenibilidad de muchas AM. De cara a un futuro incierto, la IPPF tendrá que dar el paso hacia la asistencia virtual y fijar las normas para la </w:t>
      </w:r>
      <w:r w:rsidR="00C051DA">
        <w:t>asistencia</w:t>
      </w:r>
      <w:r>
        <w:t xml:space="preserve"> presencial para lograr sustentarse.</w:t>
      </w:r>
    </w:p>
    <w:p w14:paraId="5357BB30" w14:textId="2DFA1A2B" w:rsidR="00FA4CA3" w:rsidRPr="00485233" w:rsidRDefault="00FA4CA3" w:rsidP="005A3E38">
      <w:pPr>
        <w:pStyle w:val="BasicParagraph"/>
      </w:pPr>
      <w:r>
        <w:t>Para cada categoría general, existe un conjunto de prioridades y objetivos prioritarios que guían todos los proyectos expuestos en este plan. Las prioridades se muestran en la siguiente figura, y se describen en mayor detalle en el Anexo 1.</w:t>
      </w:r>
    </w:p>
    <w:p w14:paraId="66E6C61D" w14:textId="356A51C9" w:rsidR="003E5B21" w:rsidRPr="00485233" w:rsidRDefault="003E5B21" w:rsidP="005A3E38">
      <w:pPr>
        <w:pStyle w:val="BasicParagraph"/>
        <w:rPr>
          <w:bCs/>
        </w:rPr>
      </w:pPr>
      <w:r>
        <w:t xml:space="preserve">Toda la labor de la Secretaría en función de las trece prioridades se describe en términos de proyectos. Un proyecto de la Secretaría se define como un conjunto de actividades de alto nivel y duración determinada que contribuye a los resultados estratégicos. No todos los proyectos requieren </w:t>
      </w:r>
      <w:r>
        <w:lastRenderedPageBreak/>
        <w:t xml:space="preserve">financiamiento de actividades. La mayoría de proyectos son llevados a cabo exclusivamente por el personal. Los proyectos de la Secretaría de la IPPF operan con uno o más de </w:t>
      </w:r>
      <w:r w:rsidR="00E8148C">
        <w:t xml:space="preserve">los </w:t>
      </w:r>
      <w:r>
        <w:t>tres tipos de financiamiento:</w:t>
      </w:r>
    </w:p>
    <w:p w14:paraId="3E4B2B04" w14:textId="2F738A9C" w:rsidR="003E5B21" w:rsidRPr="00485233" w:rsidRDefault="003E5B21" w:rsidP="005A3E38">
      <w:pPr>
        <w:pStyle w:val="Bullet"/>
      </w:pPr>
      <w:r>
        <w:rPr>
          <w:rStyle w:val="purple"/>
        </w:rPr>
        <w:t>Fondos restringidos:</w:t>
      </w:r>
      <w:r>
        <w:t xml:space="preserve"> proyecto financiado por donaciones con resultados concretos y plazos definidos </w:t>
      </w:r>
    </w:p>
    <w:p w14:paraId="64BE022E" w14:textId="6AD77A13" w:rsidR="003E5B21" w:rsidRPr="00485233" w:rsidRDefault="003E5B21" w:rsidP="005A3E38">
      <w:pPr>
        <w:pStyle w:val="Bullet"/>
      </w:pPr>
      <w:r>
        <w:rPr>
          <w:rStyle w:val="purple"/>
        </w:rPr>
        <w:t>Fondos no restringidos:</w:t>
      </w:r>
      <w:r>
        <w:t xml:space="preserve"> procedentes del núcleo de la IPPF / </w:t>
      </w:r>
      <w:r w:rsidR="00E8148C">
        <w:t xml:space="preserve">del </w:t>
      </w:r>
      <w:r>
        <w:t xml:space="preserve">fondo común de financiamiento de Corriente 1 </w:t>
      </w:r>
    </w:p>
    <w:p w14:paraId="46BD7940" w14:textId="3C4F87BB" w:rsidR="00C032B9" w:rsidRPr="00485233" w:rsidRDefault="003E5B21" w:rsidP="005A3E38">
      <w:pPr>
        <w:pStyle w:val="Bullet"/>
      </w:pPr>
      <w:r>
        <w:rPr>
          <w:rStyle w:val="purple"/>
        </w:rPr>
        <w:t>Fondos asignados:</w:t>
      </w:r>
      <w:r>
        <w:t xml:space="preserve"> procedentes de las reservas de la IPPF y asignados por la Junta por recomendación del C-FAR</w:t>
      </w:r>
    </w:p>
    <w:p w14:paraId="02F0534A" w14:textId="0F49F71A" w:rsidR="007C32B3" w:rsidRDefault="00485233" w:rsidP="007C32B3">
      <w:pPr>
        <w:pStyle w:val="BasicParagraph"/>
        <w:rPr>
          <w:shd w:val="clear" w:color="auto" w:fill="FFFFFF"/>
        </w:rPr>
      </w:pPr>
      <w:r>
        <w:rPr>
          <w:shd w:val="clear" w:color="auto" w:fill="FFFFFF"/>
        </w:rPr>
        <w:t>Los resultados de 2022 serán descritos como aportes a las prioridades definidas y a los resultados estratégicos de la IPPF. En la próxima sección, el plan expone un resumen completo de los aportes regionales en función de la cantidad de proyectos.</w:t>
      </w:r>
    </w:p>
    <w:p w14:paraId="0966BB45" w14:textId="67899FA3" w:rsidR="007C32B3" w:rsidRDefault="00160AE0" w:rsidP="00352E3D">
      <w:pPr>
        <w:pStyle w:val="BasicParagraph"/>
        <w:jc w:val="center"/>
        <w:rPr>
          <w:shd w:val="clear" w:color="auto" w:fill="FFFFFF"/>
        </w:rPr>
      </w:pPr>
      <w:r>
        <w:rPr>
          <w:noProof/>
          <w:shd w:val="clear" w:color="auto" w:fill="FFFFFF"/>
        </w:rPr>
        <w:pict w14:anchorId="755F63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5.2pt;height:209.4pt;mso-width-percent:0;mso-height-percent:0;mso-width-percent:0;mso-height-percent:0">
            <v:imagedata r:id="rId14" o:title="bienestar federación"/>
          </v:shape>
        </w:pict>
      </w:r>
    </w:p>
    <w:p w14:paraId="26189544" w14:textId="77777777" w:rsidR="00672A7B" w:rsidRPr="00672A7B" w:rsidRDefault="00672A7B" w:rsidP="00672A7B">
      <w:pPr>
        <w:pStyle w:val="figure"/>
        <w:rPr>
          <w:rFonts w:ascii="Arial" w:hAnsi="Arial" w:cs="Arial"/>
          <w:b/>
          <w:noProof/>
          <w:color w:val="000000" w:themeColor="text1"/>
        </w:rPr>
      </w:pPr>
      <w:r>
        <w:t xml:space="preserve">Figura </w:t>
      </w:r>
      <w:r>
        <w:fldChar w:fldCharType="begin"/>
      </w:r>
      <w:r>
        <w:instrText>SEQ Figure \* ARABIC</w:instrText>
      </w:r>
      <w:r>
        <w:fldChar w:fldCharType="separate"/>
      </w:r>
      <w:r w:rsidR="00235277">
        <w:t>1</w:t>
      </w:r>
      <w:r>
        <w:fldChar w:fldCharType="end"/>
      </w:r>
      <w:r>
        <w:t>. Prioridades de la Secretaría para 2022</w:t>
      </w:r>
    </w:p>
    <w:p w14:paraId="3817C4AA" w14:textId="30EFC2CC" w:rsidR="00672A7B" w:rsidRPr="00672A7B" w:rsidRDefault="00672A7B" w:rsidP="00672A7B">
      <w:pPr>
        <w:pStyle w:val="figure"/>
        <w:rPr>
          <w:rFonts w:ascii="Arial" w:eastAsia="Times New Roman" w:hAnsi="Arial" w:cs="Arial"/>
          <w:b/>
          <w:bCs/>
          <w:color w:val="201F1E"/>
          <w:sz w:val="22"/>
          <w:szCs w:val="22"/>
          <w:bdr w:val="none" w:sz="0" w:space="0" w:color="auto" w:frame="1"/>
        </w:rPr>
      </w:pPr>
      <w:bookmarkStart w:id="5" w:name="_Toc84411146"/>
      <w:bookmarkEnd w:id="5"/>
    </w:p>
    <w:sectPr w:rsidR="00672A7B" w:rsidRPr="00672A7B" w:rsidSect="008205EF">
      <w:headerReference w:type="default" r:id="rId15"/>
      <w:headerReference w:type="first" r:id="rId16"/>
      <w:pgSz w:w="16840" w:h="11900" w:orient="landscape"/>
      <w:pgMar w:top="1247" w:right="1440" w:bottom="1134" w:left="1440"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15014" w14:textId="77777777" w:rsidR="00160AE0" w:rsidRDefault="00160AE0" w:rsidP="00D417D0">
      <w:r>
        <w:separator/>
      </w:r>
    </w:p>
    <w:p w14:paraId="23F9DF5E" w14:textId="77777777" w:rsidR="00160AE0" w:rsidRDefault="00160AE0"/>
  </w:endnote>
  <w:endnote w:type="continuationSeparator" w:id="0">
    <w:p w14:paraId="0888BC4A" w14:textId="77777777" w:rsidR="00160AE0" w:rsidRDefault="00160AE0" w:rsidP="00D417D0">
      <w:r>
        <w:continuationSeparator/>
      </w:r>
    </w:p>
    <w:p w14:paraId="00AC26C6" w14:textId="77777777" w:rsidR="00160AE0" w:rsidRDefault="00160AE0"/>
  </w:endnote>
  <w:endnote w:type="continuationNotice" w:id="1">
    <w:p w14:paraId="3A549D2A" w14:textId="77777777" w:rsidR="00160AE0" w:rsidRDefault="00160A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 LT Std 55 Roman">
    <w:altName w:val="Calibri"/>
    <w:panose1 w:val="020B0604020202020204"/>
    <w:charset w:val="4D"/>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Frutiger LT Std 47 Light Cn">
    <w:altName w:val="Calibri"/>
    <w:panose1 w:val="020B0604020202020204"/>
    <w:charset w:val="4D"/>
    <w:family w:val="swiss"/>
    <w:notTrueType/>
    <w:pitch w:val="variable"/>
    <w:sig w:usb0="00000003" w:usb1="00000000" w:usb2="00000000" w:usb3="00000000" w:csb0="00000001" w:csb1="00000000"/>
  </w:font>
  <w:font w:name="Frutiger LT Std 45 Light">
    <w:panose1 w:val="020B0604020202020204"/>
    <w:charset w:val="4D"/>
    <w:family w:val="swiss"/>
    <w:notTrueType/>
    <w:pitch w:val="variable"/>
    <w:sig w:usb0="00000003" w:usb1="00000000" w:usb2="00000000" w:usb3="00000000" w:csb0="00000001" w:csb1="00000000"/>
  </w:font>
  <w:font w:name="Frutiger LT Std 57 Cn">
    <w:altName w:val="Calibri"/>
    <w:panose1 w:val="020B0604020202020204"/>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Gras">
    <w:altName w:val="Times New Roman"/>
    <w:panose1 w:val="020B0604020202020204"/>
    <w:charset w:val="00"/>
    <w:family w:val="roman"/>
    <w:pitch w:val="variable"/>
    <w:sig w:usb0="E0002AE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ED131" w14:textId="77777777" w:rsidR="00160AE0" w:rsidRDefault="00160AE0" w:rsidP="00D417D0">
      <w:r>
        <w:separator/>
      </w:r>
    </w:p>
    <w:p w14:paraId="6B4C236C" w14:textId="77777777" w:rsidR="00160AE0" w:rsidRDefault="00160AE0"/>
  </w:footnote>
  <w:footnote w:type="continuationSeparator" w:id="0">
    <w:p w14:paraId="5B64479A" w14:textId="77777777" w:rsidR="00160AE0" w:rsidRDefault="00160AE0" w:rsidP="00D417D0">
      <w:r>
        <w:continuationSeparator/>
      </w:r>
    </w:p>
    <w:p w14:paraId="311BCFCA" w14:textId="77777777" w:rsidR="00160AE0" w:rsidRDefault="00160AE0"/>
  </w:footnote>
  <w:footnote w:type="continuationNotice" w:id="1">
    <w:p w14:paraId="656D041F" w14:textId="77777777" w:rsidR="00160AE0" w:rsidRDefault="00160AE0"/>
  </w:footnote>
  <w:footnote w:id="2">
    <w:p w14:paraId="6D1873D1" w14:textId="77777777" w:rsidR="00310DF2" w:rsidRDefault="00310DF2" w:rsidP="00310DF2">
      <w:pPr>
        <w:pStyle w:val="FootnoteText"/>
      </w:pPr>
      <w:r>
        <w:rPr>
          <w:rStyle w:val="FootnoteReference"/>
        </w:rPr>
        <w:footnoteRef/>
      </w:r>
      <w:r>
        <w:t>Las cifras exactas son USD 99 999 912 (2022) frente a USD 150 906 549 (2021). El impacto ya se ha sentido en 2021: los ingresos y desembolsos caerán muy por debajo de esta cifra.</w:t>
      </w:r>
    </w:p>
  </w:footnote>
  <w:footnote w:id="3">
    <w:p w14:paraId="01B6F06A" w14:textId="77777777" w:rsidR="00A86D2A" w:rsidRDefault="00A86D2A" w:rsidP="00A86D2A">
      <w:pPr>
        <w:pStyle w:val="FootnoteText"/>
      </w:pPr>
      <w:r>
        <w:rPr>
          <w:rStyle w:val="FootnoteReference"/>
        </w:rPr>
        <w:footnoteRef/>
      </w:r>
      <w:r>
        <w:t xml:space="preserve"> USD 21 398 645</w:t>
      </w:r>
    </w:p>
  </w:footnote>
  <w:footnote w:id="4">
    <w:p w14:paraId="10A49669" w14:textId="7E34F9B7" w:rsidR="00310DF2" w:rsidRDefault="00310DF2" w:rsidP="00310DF2">
      <w:pPr>
        <w:pStyle w:val="FootnoteText"/>
      </w:pPr>
      <w:r>
        <w:rPr>
          <w:rStyle w:val="FootnoteReference"/>
        </w:rPr>
        <w:footnoteRef/>
      </w:r>
      <w:r>
        <w:t xml:space="preserve"> Esta </w:t>
      </w:r>
      <w:r w:rsidR="00756770">
        <w:t>asignació</w:t>
      </w:r>
      <w:r>
        <w:t>n se presenta en notas por separado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339C574E" w14:paraId="0B25D813" w14:textId="77777777" w:rsidTr="339C574E">
      <w:tc>
        <w:tcPr>
          <w:tcW w:w="4650" w:type="dxa"/>
        </w:tcPr>
        <w:p w14:paraId="4EC58F9D" w14:textId="05530082" w:rsidR="339C574E" w:rsidRDefault="339C574E" w:rsidP="339C574E">
          <w:pPr>
            <w:pStyle w:val="Header"/>
            <w:ind w:left="-115"/>
          </w:pPr>
        </w:p>
      </w:tc>
      <w:tc>
        <w:tcPr>
          <w:tcW w:w="4650" w:type="dxa"/>
        </w:tcPr>
        <w:p w14:paraId="5F785993" w14:textId="6AD25B4C" w:rsidR="339C574E" w:rsidRDefault="339C574E" w:rsidP="339C574E">
          <w:pPr>
            <w:pStyle w:val="Header"/>
            <w:jc w:val="center"/>
          </w:pPr>
        </w:p>
      </w:tc>
      <w:tc>
        <w:tcPr>
          <w:tcW w:w="4650" w:type="dxa"/>
        </w:tcPr>
        <w:p w14:paraId="2FED877D" w14:textId="2E53C1F4" w:rsidR="339C574E" w:rsidRDefault="339C574E" w:rsidP="339C574E">
          <w:pPr>
            <w:pStyle w:val="Header"/>
            <w:ind w:right="-115"/>
            <w:jc w:val="right"/>
          </w:pPr>
        </w:p>
      </w:tc>
    </w:tr>
  </w:tbl>
  <w:p w14:paraId="268FD72F" w14:textId="506F21D2" w:rsidR="339C574E" w:rsidRDefault="339C574E" w:rsidP="339C5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339C574E" w14:paraId="561A5D04" w14:textId="77777777" w:rsidTr="339C574E">
      <w:tc>
        <w:tcPr>
          <w:tcW w:w="4650" w:type="dxa"/>
        </w:tcPr>
        <w:p w14:paraId="66F5DC69" w14:textId="55DC9CCA" w:rsidR="339C574E" w:rsidRDefault="339C574E" w:rsidP="339C574E">
          <w:pPr>
            <w:pStyle w:val="Header"/>
            <w:ind w:left="-115"/>
          </w:pPr>
        </w:p>
      </w:tc>
      <w:tc>
        <w:tcPr>
          <w:tcW w:w="4650" w:type="dxa"/>
        </w:tcPr>
        <w:p w14:paraId="2D4D20EE" w14:textId="7BDEDDB1" w:rsidR="339C574E" w:rsidRDefault="339C574E" w:rsidP="339C574E">
          <w:pPr>
            <w:pStyle w:val="Header"/>
            <w:jc w:val="center"/>
          </w:pPr>
        </w:p>
      </w:tc>
      <w:tc>
        <w:tcPr>
          <w:tcW w:w="4650" w:type="dxa"/>
        </w:tcPr>
        <w:p w14:paraId="27D3F056" w14:textId="31BA2BC1" w:rsidR="339C574E" w:rsidRDefault="339C574E" w:rsidP="339C574E">
          <w:pPr>
            <w:pStyle w:val="Header"/>
            <w:ind w:right="-115"/>
            <w:jc w:val="right"/>
          </w:pPr>
        </w:p>
      </w:tc>
    </w:tr>
  </w:tbl>
  <w:p w14:paraId="68AFAA3B" w14:textId="72E1E0BD" w:rsidR="339C574E" w:rsidRDefault="339C574E" w:rsidP="339C5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62FD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AA2C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121A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E08B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6295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5AAF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5803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4C36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EC32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92FC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1772D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9FC0543"/>
    <w:multiLevelType w:val="multilevel"/>
    <w:tmpl w:val="14CC5A92"/>
    <w:styleLink w:val="Bullets"/>
    <w:lvl w:ilvl="0">
      <w:start w:val="9"/>
      <w:numFmt w:val="bullet"/>
      <w:lvlText w:val="•"/>
      <w:lvlJc w:val="left"/>
      <w:pPr>
        <w:ind w:left="720" w:hanging="720"/>
      </w:pPr>
      <w:rPr>
        <w:rFonts w:ascii="Frutiger LT Std 55 Roman" w:hAnsi="Frutiger LT Std 55 Roman"/>
        <w:color w:val="00000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ACA60B8"/>
    <w:multiLevelType w:val="hybridMultilevel"/>
    <w:tmpl w:val="535C69B2"/>
    <w:lvl w:ilvl="0" w:tplc="A6CA3A22">
      <w:start w:val="1"/>
      <w:numFmt w:val="lowerRoman"/>
      <w:lvlText w:val="%1)"/>
      <w:lvlJc w:val="right"/>
      <w:pPr>
        <w:ind w:left="1350" w:hanging="360"/>
      </w:pPr>
    </w:lvl>
    <w:lvl w:ilvl="1" w:tplc="08090019">
      <w:start w:val="1"/>
      <w:numFmt w:val="lowerLetter"/>
      <w:lvlText w:val="%2."/>
      <w:lvlJc w:val="left"/>
      <w:pPr>
        <w:ind w:left="1800" w:hanging="360"/>
      </w:pPr>
    </w:lvl>
    <w:lvl w:ilvl="2" w:tplc="0809001B">
      <w:start w:val="1"/>
      <w:numFmt w:val="lowerRoman"/>
      <w:lvlText w:val="%3."/>
      <w:lvlJc w:val="right"/>
      <w:pPr>
        <w:ind w:left="2790" w:hanging="180"/>
      </w:pPr>
    </w:lvl>
    <w:lvl w:ilvl="3" w:tplc="0809000F">
      <w:start w:val="1"/>
      <w:numFmt w:val="decimal"/>
      <w:lvlText w:val="%4."/>
      <w:lvlJc w:val="left"/>
      <w:pPr>
        <w:ind w:left="3510" w:hanging="360"/>
      </w:pPr>
    </w:lvl>
    <w:lvl w:ilvl="4" w:tplc="08090019">
      <w:start w:val="1"/>
      <w:numFmt w:val="lowerLetter"/>
      <w:lvlText w:val="%5."/>
      <w:lvlJc w:val="left"/>
      <w:pPr>
        <w:ind w:left="4230" w:hanging="360"/>
      </w:pPr>
    </w:lvl>
    <w:lvl w:ilvl="5" w:tplc="0809001B">
      <w:start w:val="1"/>
      <w:numFmt w:val="lowerRoman"/>
      <w:lvlText w:val="%6."/>
      <w:lvlJc w:val="right"/>
      <w:pPr>
        <w:ind w:left="4950" w:hanging="180"/>
      </w:pPr>
    </w:lvl>
    <w:lvl w:ilvl="6" w:tplc="0809000F">
      <w:start w:val="1"/>
      <w:numFmt w:val="decimal"/>
      <w:lvlText w:val="%7."/>
      <w:lvlJc w:val="left"/>
      <w:pPr>
        <w:ind w:left="5670" w:hanging="360"/>
      </w:pPr>
    </w:lvl>
    <w:lvl w:ilvl="7" w:tplc="08090019">
      <w:start w:val="1"/>
      <w:numFmt w:val="lowerLetter"/>
      <w:lvlText w:val="%8."/>
      <w:lvlJc w:val="left"/>
      <w:pPr>
        <w:ind w:left="6390" w:hanging="360"/>
      </w:pPr>
    </w:lvl>
    <w:lvl w:ilvl="8" w:tplc="0809001B">
      <w:start w:val="1"/>
      <w:numFmt w:val="lowerRoman"/>
      <w:lvlText w:val="%9."/>
      <w:lvlJc w:val="right"/>
      <w:pPr>
        <w:ind w:left="7110" w:hanging="180"/>
      </w:pPr>
    </w:lvl>
  </w:abstractNum>
  <w:abstractNum w:abstractNumId="13" w15:restartNumberingAfterBreak="0">
    <w:nsid w:val="1F680F98"/>
    <w:multiLevelType w:val="hybridMultilevel"/>
    <w:tmpl w:val="FB045710"/>
    <w:lvl w:ilvl="0" w:tplc="08090019">
      <w:start w:val="1"/>
      <w:numFmt w:val="lowerLetter"/>
      <w:lvlText w:val="%1."/>
      <w:lvlJc w:val="left"/>
      <w:pPr>
        <w:ind w:left="360" w:hanging="360"/>
      </w:pPr>
      <w:rPr>
        <w:rFonts w:hint="default"/>
        <w:color w:val="84329B" w:themeColor="accent1"/>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4" w15:restartNumberingAfterBreak="0">
    <w:nsid w:val="237033B5"/>
    <w:multiLevelType w:val="hybridMultilevel"/>
    <w:tmpl w:val="7668E95A"/>
    <w:lvl w:ilvl="0" w:tplc="E96EBEAE">
      <w:start w:val="1"/>
      <w:numFmt w:val="lowerRoman"/>
      <w:pStyle w:val="numerals"/>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3672DE"/>
    <w:multiLevelType w:val="hybridMultilevel"/>
    <w:tmpl w:val="FA44A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834A3B"/>
    <w:multiLevelType w:val="hybridMultilevel"/>
    <w:tmpl w:val="DFB0F81C"/>
    <w:lvl w:ilvl="0" w:tplc="EAC882B6">
      <w:start w:val="1"/>
      <w:numFmt w:val="decimal"/>
      <w:pStyle w:val="Numbers"/>
      <w:lvlText w:val="%1."/>
      <w:lvlJc w:val="left"/>
      <w:pPr>
        <w:ind w:left="360" w:hanging="360"/>
      </w:pPr>
      <w:rPr>
        <w:rFonts w:hint="default"/>
        <w:color w:val="84329B" w:themeColor="accent1"/>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7" w15:restartNumberingAfterBreak="0">
    <w:nsid w:val="41B45875"/>
    <w:multiLevelType w:val="hybridMultilevel"/>
    <w:tmpl w:val="91DC4E4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1F80F43"/>
    <w:multiLevelType w:val="hybridMultilevel"/>
    <w:tmpl w:val="2DFCA9B6"/>
    <w:lvl w:ilvl="0" w:tplc="08090017">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3ED10E0"/>
    <w:multiLevelType w:val="hybridMultilevel"/>
    <w:tmpl w:val="B2E22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773B86"/>
    <w:multiLevelType w:val="hybridMultilevel"/>
    <w:tmpl w:val="94449C4C"/>
    <w:lvl w:ilvl="0" w:tplc="8AA2EDD8">
      <w:start w:val="1"/>
      <w:numFmt w:val="lowerLetter"/>
      <w:pStyle w:val="Letters"/>
      <w:lvlText w:val="%1."/>
      <w:lvlJc w:val="left"/>
      <w:pPr>
        <w:ind w:left="360" w:hanging="360"/>
      </w:pPr>
      <w:rPr>
        <w:rFonts w:hint="default"/>
        <w:color w:val="84329B" w:themeColor="accent1"/>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21" w15:restartNumberingAfterBreak="0">
    <w:nsid w:val="4946595F"/>
    <w:multiLevelType w:val="hybridMultilevel"/>
    <w:tmpl w:val="D06EC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A635CA"/>
    <w:multiLevelType w:val="hybridMultilevel"/>
    <w:tmpl w:val="9C503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12C3C6B"/>
    <w:multiLevelType w:val="hybridMultilevel"/>
    <w:tmpl w:val="284EA45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3062740"/>
    <w:multiLevelType w:val="hybridMultilevel"/>
    <w:tmpl w:val="CBB2F95E"/>
    <w:lvl w:ilvl="0" w:tplc="5068FBCE">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715B73E5"/>
    <w:multiLevelType w:val="hybridMultilevel"/>
    <w:tmpl w:val="CBB2F95E"/>
    <w:lvl w:ilvl="0" w:tplc="5068FBCE">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76A31BA2"/>
    <w:multiLevelType w:val="hybridMultilevel"/>
    <w:tmpl w:val="473088D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7ACB0F41"/>
    <w:multiLevelType w:val="hybridMultilevel"/>
    <w:tmpl w:val="78B2B904"/>
    <w:lvl w:ilvl="0" w:tplc="5E601DD8">
      <w:start w:val="1"/>
      <w:numFmt w:val="bullet"/>
      <w:pStyle w:val="Bullet"/>
      <w:lvlText w:val=""/>
      <w:lvlJc w:val="left"/>
      <w:pPr>
        <w:ind w:left="360" w:hanging="360"/>
      </w:pPr>
      <w:rPr>
        <w:rFonts w:ascii="Symbol" w:hAnsi="Symbol" w:hint="default"/>
        <w:color w:val="84329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F244C37"/>
    <w:multiLevelType w:val="hybridMultilevel"/>
    <w:tmpl w:val="473088D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5"/>
  </w:num>
  <w:num w:numId="2">
    <w:abstractNumId w:val="21"/>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6"/>
  </w:num>
  <w:num w:numId="13">
    <w:abstractNumId w:val="1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1"/>
  </w:num>
  <w:num w:numId="25">
    <w:abstractNumId w:val="12"/>
  </w:num>
  <w:num w:numId="26">
    <w:abstractNumId w:val="23"/>
  </w:num>
  <w:num w:numId="27">
    <w:abstractNumId w:val="18"/>
  </w:num>
  <w:num w:numId="28">
    <w:abstractNumId w:val="22"/>
  </w:num>
  <w:num w:numId="29">
    <w:abstractNumId w:val="27"/>
  </w:num>
  <w:num w:numId="30">
    <w:abstractNumId w:val="13"/>
  </w:num>
  <w:num w:numId="31">
    <w:abstractNumId w:val="20"/>
  </w:num>
  <w:num w:numId="32">
    <w:abstractNumId w:val="20"/>
    <w:lvlOverride w:ilvl="0">
      <w:startOverride w:val="1"/>
    </w:lvlOverride>
  </w:num>
  <w:num w:numId="33">
    <w:abstractNumId w:val="16"/>
    <w:lvlOverride w:ilvl="0">
      <w:startOverride w:val="1"/>
    </w:lvlOverride>
  </w:num>
  <w:num w:numId="34">
    <w:abstractNumId w:val="20"/>
    <w:lvlOverride w:ilvl="0">
      <w:startOverride w:val="1"/>
    </w:lvlOverride>
  </w:num>
  <w:num w:numId="35">
    <w:abstractNumId w:val="14"/>
  </w:num>
  <w:num w:numId="36">
    <w:abstractNumId w:val="14"/>
    <w:lvlOverride w:ilvl="0">
      <w:startOverride w:val="1"/>
    </w:lvlOverride>
  </w:num>
  <w:num w:numId="37">
    <w:abstractNumId w:val="14"/>
    <w:lvlOverride w:ilvl="0">
      <w:startOverride w:val="1"/>
    </w:lvlOverride>
  </w:num>
  <w:num w:numId="38">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efaultTableStyle w:val="BP20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1C2"/>
    <w:rsid w:val="00002746"/>
    <w:rsid w:val="00002D0B"/>
    <w:rsid w:val="00003004"/>
    <w:rsid w:val="00007B26"/>
    <w:rsid w:val="00012AB6"/>
    <w:rsid w:val="00014A71"/>
    <w:rsid w:val="000159B6"/>
    <w:rsid w:val="00020C37"/>
    <w:rsid w:val="00021643"/>
    <w:rsid w:val="00022A54"/>
    <w:rsid w:val="00023B4F"/>
    <w:rsid w:val="00025304"/>
    <w:rsid w:val="00026F9B"/>
    <w:rsid w:val="00030890"/>
    <w:rsid w:val="00030D9B"/>
    <w:rsid w:val="00031411"/>
    <w:rsid w:val="000326EE"/>
    <w:rsid w:val="00035CD3"/>
    <w:rsid w:val="00043167"/>
    <w:rsid w:val="000442A7"/>
    <w:rsid w:val="00044AD5"/>
    <w:rsid w:val="0004516B"/>
    <w:rsid w:val="000479C3"/>
    <w:rsid w:val="00047B8D"/>
    <w:rsid w:val="00050E53"/>
    <w:rsid w:val="00052463"/>
    <w:rsid w:val="00054A75"/>
    <w:rsid w:val="00054AB4"/>
    <w:rsid w:val="000551C3"/>
    <w:rsid w:val="0005575F"/>
    <w:rsid w:val="00056CEB"/>
    <w:rsid w:val="000570D0"/>
    <w:rsid w:val="000625B4"/>
    <w:rsid w:val="000630C1"/>
    <w:rsid w:val="000634F0"/>
    <w:rsid w:val="0006615B"/>
    <w:rsid w:val="00070DC5"/>
    <w:rsid w:val="000717D3"/>
    <w:rsid w:val="00072651"/>
    <w:rsid w:val="00074EDE"/>
    <w:rsid w:val="00075B5C"/>
    <w:rsid w:val="00076248"/>
    <w:rsid w:val="00076558"/>
    <w:rsid w:val="0008197F"/>
    <w:rsid w:val="0008347C"/>
    <w:rsid w:val="00085075"/>
    <w:rsid w:val="00085882"/>
    <w:rsid w:val="00086452"/>
    <w:rsid w:val="00087DA3"/>
    <w:rsid w:val="0009079D"/>
    <w:rsid w:val="00092D73"/>
    <w:rsid w:val="00092F12"/>
    <w:rsid w:val="000968EC"/>
    <w:rsid w:val="00097A7C"/>
    <w:rsid w:val="000A1115"/>
    <w:rsid w:val="000A2C82"/>
    <w:rsid w:val="000A3955"/>
    <w:rsid w:val="000A79F2"/>
    <w:rsid w:val="000A7A35"/>
    <w:rsid w:val="000B20A7"/>
    <w:rsid w:val="000B3306"/>
    <w:rsid w:val="000B533C"/>
    <w:rsid w:val="000B5450"/>
    <w:rsid w:val="000C0D53"/>
    <w:rsid w:val="000C3438"/>
    <w:rsid w:val="000C35EF"/>
    <w:rsid w:val="000C7491"/>
    <w:rsid w:val="000D0BF9"/>
    <w:rsid w:val="000D57CD"/>
    <w:rsid w:val="000D623A"/>
    <w:rsid w:val="000E1C8A"/>
    <w:rsid w:val="000E42CF"/>
    <w:rsid w:val="000E591A"/>
    <w:rsid w:val="000F2F13"/>
    <w:rsid w:val="000F5E80"/>
    <w:rsid w:val="000F6D7F"/>
    <w:rsid w:val="00100BCB"/>
    <w:rsid w:val="00102FF2"/>
    <w:rsid w:val="00103899"/>
    <w:rsid w:val="001106AA"/>
    <w:rsid w:val="001111B9"/>
    <w:rsid w:val="00121881"/>
    <w:rsid w:val="001219FE"/>
    <w:rsid w:val="00122E5A"/>
    <w:rsid w:val="00123A7E"/>
    <w:rsid w:val="001257D8"/>
    <w:rsid w:val="00142895"/>
    <w:rsid w:val="001429BD"/>
    <w:rsid w:val="0015225A"/>
    <w:rsid w:val="001526A1"/>
    <w:rsid w:val="00152CEC"/>
    <w:rsid w:val="00154818"/>
    <w:rsid w:val="001557DB"/>
    <w:rsid w:val="00156177"/>
    <w:rsid w:val="0015641B"/>
    <w:rsid w:val="00160AE0"/>
    <w:rsid w:val="00162F81"/>
    <w:rsid w:val="00164CB9"/>
    <w:rsid w:val="00166EE7"/>
    <w:rsid w:val="00172C7C"/>
    <w:rsid w:val="00173E97"/>
    <w:rsid w:val="001746B5"/>
    <w:rsid w:val="00175050"/>
    <w:rsid w:val="00177C03"/>
    <w:rsid w:val="00177D0E"/>
    <w:rsid w:val="00177E44"/>
    <w:rsid w:val="001915DA"/>
    <w:rsid w:val="00191F13"/>
    <w:rsid w:val="0019321C"/>
    <w:rsid w:val="00193571"/>
    <w:rsid w:val="001961A3"/>
    <w:rsid w:val="001A107B"/>
    <w:rsid w:val="001A4A15"/>
    <w:rsid w:val="001A5161"/>
    <w:rsid w:val="001A5F39"/>
    <w:rsid w:val="001A6E42"/>
    <w:rsid w:val="001B2F84"/>
    <w:rsid w:val="001C1049"/>
    <w:rsid w:val="001C3221"/>
    <w:rsid w:val="001D1060"/>
    <w:rsid w:val="001D3174"/>
    <w:rsid w:val="001D7259"/>
    <w:rsid w:val="001E67DF"/>
    <w:rsid w:val="001F28D6"/>
    <w:rsid w:val="001F5629"/>
    <w:rsid w:val="001F63D8"/>
    <w:rsid w:val="00200C16"/>
    <w:rsid w:val="0020109B"/>
    <w:rsid w:val="00203437"/>
    <w:rsid w:val="0020720D"/>
    <w:rsid w:val="00212B09"/>
    <w:rsid w:val="00217540"/>
    <w:rsid w:val="00217841"/>
    <w:rsid w:val="00221A8A"/>
    <w:rsid w:val="002258D0"/>
    <w:rsid w:val="00226E58"/>
    <w:rsid w:val="002308A0"/>
    <w:rsid w:val="00231115"/>
    <w:rsid w:val="002334BC"/>
    <w:rsid w:val="00235277"/>
    <w:rsid w:val="00236BF8"/>
    <w:rsid w:val="00241976"/>
    <w:rsid w:val="00241CCF"/>
    <w:rsid w:val="00246BC4"/>
    <w:rsid w:val="00252EE1"/>
    <w:rsid w:val="002557AE"/>
    <w:rsid w:val="002576B2"/>
    <w:rsid w:val="002627C1"/>
    <w:rsid w:val="002628C8"/>
    <w:rsid w:val="002655A6"/>
    <w:rsid w:val="00266634"/>
    <w:rsid w:val="00273882"/>
    <w:rsid w:val="00274D34"/>
    <w:rsid w:val="00275293"/>
    <w:rsid w:val="00275725"/>
    <w:rsid w:val="0027749F"/>
    <w:rsid w:val="00277F31"/>
    <w:rsid w:val="002838A2"/>
    <w:rsid w:val="00284755"/>
    <w:rsid w:val="00285D84"/>
    <w:rsid w:val="002866FC"/>
    <w:rsid w:val="00290B30"/>
    <w:rsid w:val="00291FD9"/>
    <w:rsid w:val="00292B2D"/>
    <w:rsid w:val="002933E6"/>
    <w:rsid w:val="00294C19"/>
    <w:rsid w:val="002A0587"/>
    <w:rsid w:val="002A1E11"/>
    <w:rsid w:val="002A22A7"/>
    <w:rsid w:val="002A3E42"/>
    <w:rsid w:val="002A5826"/>
    <w:rsid w:val="002B1435"/>
    <w:rsid w:val="002B18E1"/>
    <w:rsid w:val="002B1D92"/>
    <w:rsid w:val="002B2647"/>
    <w:rsid w:val="002B2E44"/>
    <w:rsid w:val="002B3A14"/>
    <w:rsid w:val="002B4233"/>
    <w:rsid w:val="002B5A6F"/>
    <w:rsid w:val="002B6D50"/>
    <w:rsid w:val="002C06B5"/>
    <w:rsid w:val="002C430F"/>
    <w:rsid w:val="002C4B48"/>
    <w:rsid w:val="002C4DC9"/>
    <w:rsid w:val="002C5556"/>
    <w:rsid w:val="002C629D"/>
    <w:rsid w:val="002D217E"/>
    <w:rsid w:val="002D258F"/>
    <w:rsid w:val="002D3EA7"/>
    <w:rsid w:val="002D7274"/>
    <w:rsid w:val="002D7627"/>
    <w:rsid w:val="002E2CA7"/>
    <w:rsid w:val="002E392B"/>
    <w:rsid w:val="002E432F"/>
    <w:rsid w:val="002F1668"/>
    <w:rsid w:val="002F466B"/>
    <w:rsid w:val="002F64C7"/>
    <w:rsid w:val="002F6B92"/>
    <w:rsid w:val="0030193D"/>
    <w:rsid w:val="0030457A"/>
    <w:rsid w:val="0030683D"/>
    <w:rsid w:val="00310DF2"/>
    <w:rsid w:val="003129EA"/>
    <w:rsid w:val="00315B51"/>
    <w:rsid w:val="00320F92"/>
    <w:rsid w:val="003211CF"/>
    <w:rsid w:val="00327D81"/>
    <w:rsid w:val="00331AC4"/>
    <w:rsid w:val="0033268E"/>
    <w:rsid w:val="003332D2"/>
    <w:rsid w:val="00333577"/>
    <w:rsid w:val="00343DBC"/>
    <w:rsid w:val="00345102"/>
    <w:rsid w:val="003453D9"/>
    <w:rsid w:val="00345567"/>
    <w:rsid w:val="00351597"/>
    <w:rsid w:val="00351C7F"/>
    <w:rsid w:val="00352E3D"/>
    <w:rsid w:val="00354689"/>
    <w:rsid w:val="00354E5B"/>
    <w:rsid w:val="00355D55"/>
    <w:rsid w:val="00356870"/>
    <w:rsid w:val="003644EC"/>
    <w:rsid w:val="0037332C"/>
    <w:rsid w:val="00373B5A"/>
    <w:rsid w:val="00377AB6"/>
    <w:rsid w:val="00377AD4"/>
    <w:rsid w:val="003808AE"/>
    <w:rsid w:val="0038151C"/>
    <w:rsid w:val="00381CCE"/>
    <w:rsid w:val="00382856"/>
    <w:rsid w:val="00383721"/>
    <w:rsid w:val="00383F1F"/>
    <w:rsid w:val="00384FAF"/>
    <w:rsid w:val="0038532B"/>
    <w:rsid w:val="00392D7F"/>
    <w:rsid w:val="003945AF"/>
    <w:rsid w:val="003A033B"/>
    <w:rsid w:val="003A2D46"/>
    <w:rsid w:val="003A4D38"/>
    <w:rsid w:val="003B1117"/>
    <w:rsid w:val="003B159E"/>
    <w:rsid w:val="003C1DA6"/>
    <w:rsid w:val="003C2B35"/>
    <w:rsid w:val="003C3479"/>
    <w:rsid w:val="003C5483"/>
    <w:rsid w:val="003C76DB"/>
    <w:rsid w:val="003D14FF"/>
    <w:rsid w:val="003D237C"/>
    <w:rsid w:val="003D34DF"/>
    <w:rsid w:val="003D45DE"/>
    <w:rsid w:val="003D4DDB"/>
    <w:rsid w:val="003D6AC0"/>
    <w:rsid w:val="003E1E05"/>
    <w:rsid w:val="003E3660"/>
    <w:rsid w:val="003E5B21"/>
    <w:rsid w:val="003F2235"/>
    <w:rsid w:val="003F4684"/>
    <w:rsid w:val="003F6EB3"/>
    <w:rsid w:val="00400498"/>
    <w:rsid w:val="0040401C"/>
    <w:rsid w:val="004063E8"/>
    <w:rsid w:val="00420553"/>
    <w:rsid w:val="00421349"/>
    <w:rsid w:val="00422E13"/>
    <w:rsid w:val="0043307B"/>
    <w:rsid w:val="00436AE2"/>
    <w:rsid w:val="004379A5"/>
    <w:rsid w:val="00441488"/>
    <w:rsid w:val="00441938"/>
    <w:rsid w:val="00442C25"/>
    <w:rsid w:val="004434AC"/>
    <w:rsid w:val="00443761"/>
    <w:rsid w:val="00445771"/>
    <w:rsid w:val="00450C22"/>
    <w:rsid w:val="00451E6D"/>
    <w:rsid w:val="00456797"/>
    <w:rsid w:val="00473C8F"/>
    <w:rsid w:val="0048079B"/>
    <w:rsid w:val="004823A4"/>
    <w:rsid w:val="00485233"/>
    <w:rsid w:val="00486804"/>
    <w:rsid w:val="00487F80"/>
    <w:rsid w:val="00496081"/>
    <w:rsid w:val="0049718C"/>
    <w:rsid w:val="00497BA0"/>
    <w:rsid w:val="004A133E"/>
    <w:rsid w:val="004A3816"/>
    <w:rsid w:val="004A74AD"/>
    <w:rsid w:val="004A79F1"/>
    <w:rsid w:val="004B315B"/>
    <w:rsid w:val="004B4BD0"/>
    <w:rsid w:val="004B4EEC"/>
    <w:rsid w:val="004C06E5"/>
    <w:rsid w:val="004C3FAE"/>
    <w:rsid w:val="004C75AB"/>
    <w:rsid w:val="004D10F4"/>
    <w:rsid w:val="004D3607"/>
    <w:rsid w:val="004D3E46"/>
    <w:rsid w:val="004D6B06"/>
    <w:rsid w:val="004D6EF5"/>
    <w:rsid w:val="004D777D"/>
    <w:rsid w:val="004E3B20"/>
    <w:rsid w:val="004E3B23"/>
    <w:rsid w:val="004E633F"/>
    <w:rsid w:val="004E6CEC"/>
    <w:rsid w:val="004F1391"/>
    <w:rsid w:val="00504939"/>
    <w:rsid w:val="005053F4"/>
    <w:rsid w:val="00506153"/>
    <w:rsid w:val="00512757"/>
    <w:rsid w:val="00512BFF"/>
    <w:rsid w:val="0051430C"/>
    <w:rsid w:val="005176A8"/>
    <w:rsid w:val="00521792"/>
    <w:rsid w:val="00523EA5"/>
    <w:rsid w:val="0052599E"/>
    <w:rsid w:val="0052774F"/>
    <w:rsid w:val="00527C28"/>
    <w:rsid w:val="0053162E"/>
    <w:rsid w:val="00532B95"/>
    <w:rsid w:val="005330ED"/>
    <w:rsid w:val="005359B7"/>
    <w:rsid w:val="005418A6"/>
    <w:rsid w:val="005464F6"/>
    <w:rsid w:val="00546572"/>
    <w:rsid w:val="00547403"/>
    <w:rsid w:val="00551B63"/>
    <w:rsid w:val="005537CA"/>
    <w:rsid w:val="005557E2"/>
    <w:rsid w:val="00556699"/>
    <w:rsid w:val="00560412"/>
    <w:rsid w:val="0056240A"/>
    <w:rsid w:val="00570CAD"/>
    <w:rsid w:val="00570D97"/>
    <w:rsid w:val="00571D61"/>
    <w:rsid w:val="00573B6A"/>
    <w:rsid w:val="00573E07"/>
    <w:rsid w:val="00575C83"/>
    <w:rsid w:val="00576E02"/>
    <w:rsid w:val="00582345"/>
    <w:rsid w:val="00582ABF"/>
    <w:rsid w:val="0058454D"/>
    <w:rsid w:val="00587F7E"/>
    <w:rsid w:val="005954B4"/>
    <w:rsid w:val="005A25A4"/>
    <w:rsid w:val="005A30AB"/>
    <w:rsid w:val="005A3E38"/>
    <w:rsid w:val="005A45BA"/>
    <w:rsid w:val="005A4671"/>
    <w:rsid w:val="005A7EB6"/>
    <w:rsid w:val="005B0D09"/>
    <w:rsid w:val="005B1CE6"/>
    <w:rsid w:val="005B2E02"/>
    <w:rsid w:val="005B338C"/>
    <w:rsid w:val="005B61EF"/>
    <w:rsid w:val="005C2024"/>
    <w:rsid w:val="005C4320"/>
    <w:rsid w:val="005C4F47"/>
    <w:rsid w:val="005D09F7"/>
    <w:rsid w:val="005D124E"/>
    <w:rsid w:val="005D379B"/>
    <w:rsid w:val="005D57B8"/>
    <w:rsid w:val="005D61DC"/>
    <w:rsid w:val="005E0368"/>
    <w:rsid w:val="005E6D65"/>
    <w:rsid w:val="005E6FC7"/>
    <w:rsid w:val="005F15D1"/>
    <w:rsid w:val="005F652F"/>
    <w:rsid w:val="005F6766"/>
    <w:rsid w:val="005F7CB8"/>
    <w:rsid w:val="00600F70"/>
    <w:rsid w:val="00601D0F"/>
    <w:rsid w:val="00602005"/>
    <w:rsid w:val="006024FC"/>
    <w:rsid w:val="00606E7E"/>
    <w:rsid w:val="00607A7E"/>
    <w:rsid w:val="00607F0C"/>
    <w:rsid w:val="00615620"/>
    <w:rsid w:val="0061601A"/>
    <w:rsid w:val="006161CC"/>
    <w:rsid w:val="00622954"/>
    <w:rsid w:val="006229A4"/>
    <w:rsid w:val="00625880"/>
    <w:rsid w:val="00631985"/>
    <w:rsid w:val="0063394E"/>
    <w:rsid w:val="00633D47"/>
    <w:rsid w:val="00634A99"/>
    <w:rsid w:val="00635DE6"/>
    <w:rsid w:val="00635FC9"/>
    <w:rsid w:val="0063721B"/>
    <w:rsid w:val="006374EB"/>
    <w:rsid w:val="00651536"/>
    <w:rsid w:val="00653C90"/>
    <w:rsid w:val="0065614B"/>
    <w:rsid w:val="00661277"/>
    <w:rsid w:val="006659A4"/>
    <w:rsid w:val="0066621E"/>
    <w:rsid w:val="00672A7B"/>
    <w:rsid w:val="00675C25"/>
    <w:rsid w:val="006833CC"/>
    <w:rsid w:val="00684122"/>
    <w:rsid w:val="006850E3"/>
    <w:rsid w:val="0068638E"/>
    <w:rsid w:val="00690A85"/>
    <w:rsid w:val="00692181"/>
    <w:rsid w:val="00695EE3"/>
    <w:rsid w:val="006A78BC"/>
    <w:rsid w:val="006B1F53"/>
    <w:rsid w:val="006B318C"/>
    <w:rsid w:val="006B4317"/>
    <w:rsid w:val="006B72E9"/>
    <w:rsid w:val="006C1199"/>
    <w:rsid w:val="006C20A9"/>
    <w:rsid w:val="006C631F"/>
    <w:rsid w:val="006C7319"/>
    <w:rsid w:val="006D65BC"/>
    <w:rsid w:val="006D6F31"/>
    <w:rsid w:val="006D7986"/>
    <w:rsid w:val="006E4A69"/>
    <w:rsid w:val="006E52B2"/>
    <w:rsid w:val="006E56B5"/>
    <w:rsid w:val="006E6D93"/>
    <w:rsid w:val="006F1A47"/>
    <w:rsid w:val="006F1FA5"/>
    <w:rsid w:val="006F230F"/>
    <w:rsid w:val="006F47B2"/>
    <w:rsid w:val="006F5B23"/>
    <w:rsid w:val="006F61FB"/>
    <w:rsid w:val="006F6F03"/>
    <w:rsid w:val="007023F1"/>
    <w:rsid w:val="007105CB"/>
    <w:rsid w:val="00712240"/>
    <w:rsid w:val="007130C4"/>
    <w:rsid w:val="007138B9"/>
    <w:rsid w:val="00724A09"/>
    <w:rsid w:val="0072592B"/>
    <w:rsid w:val="007263F5"/>
    <w:rsid w:val="007263FB"/>
    <w:rsid w:val="0072706A"/>
    <w:rsid w:val="007271A7"/>
    <w:rsid w:val="00727938"/>
    <w:rsid w:val="007332DB"/>
    <w:rsid w:val="00733320"/>
    <w:rsid w:val="00734A09"/>
    <w:rsid w:val="00736F04"/>
    <w:rsid w:val="007370C5"/>
    <w:rsid w:val="00737573"/>
    <w:rsid w:val="00741EEE"/>
    <w:rsid w:val="007528F2"/>
    <w:rsid w:val="00752D6F"/>
    <w:rsid w:val="007545F5"/>
    <w:rsid w:val="00754EF5"/>
    <w:rsid w:val="007551C2"/>
    <w:rsid w:val="00756770"/>
    <w:rsid w:val="00757C45"/>
    <w:rsid w:val="007619EB"/>
    <w:rsid w:val="00765715"/>
    <w:rsid w:val="00767A89"/>
    <w:rsid w:val="00767DB1"/>
    <w:rsid w:val="00770887"/>
    <w:rsid w:val="007752FB"/>
    <w:rsid w:val="00776496"/>
    <w:rsid w:val="007772C8"/>
    <w:rsid w:val="0078057D"/>
    <w:rsid w:val="00781951"/>
    <w:rsid w:val="00781B76"/>
    <w:rsid w:val="0078236D"/>
    <w:rsid w:val="007827A0"/>
    <w:rsid w:val="007857DD"/>
    <w:rsid w:val="007900A6"/>
    <w:rsid w:val="007941BE"/>
    <w:rsid w:val="00795707"/>
    <w:rsid w:val="007962B2"/>
    <w:rsid w:val="00796504"/>
    <w:rsid w:val="00796A97"/>
    <w:rsid w:val="007974AD"/>
    <w:rsid w:val="007A29D6"/>
    <w:rsid w:val="007A312F"/>
    <w:rsid w:val="007A3793"/>
    <w:rsid w:val="007A4C89"/>
    <w:rsid w:val="007A5A74"/>
    <w:rsid w:val="007A5EBA"/>
    <w:rsid w:val="007B022C"/>
    <w:rsid w:val="007B09C2"/>
    <w:rsid w:val="007B5395"/>
    <w:rsid w:val="007C01C1"/>
    <w:rsid w:val="007C1FE5"/>
    <w:rsid w:val="007C2C99"/>
    <w:rsid w:val="007C32B3"/>
    <w:rsid w:val="007C3F2E"/>
    <w:rsid w:val="007C4131"/>
    <w:rsid w:val="007C598B"/>
    <w:rsid w:val="007C6D6B"/>
    <w:rsid w:val="007C6F31"/>
    <w:rsid w:val="007C7B5B"/>
    <w:rsid w:val="007D32C9"/>
    <w:rsid w:val="007D3B16"/>
    <w:rsid w:val="007D4DE5"/>
    <w:rsid w:val="007D55B9"/>
    <w:rsid w:val="007D5FBB"/>
    <w:rsid w:val="007D5FD7"/>
    <w:rsid w:val="007D6534"/>
    <w:rsid w:val="007E4A18"/>
    <w:rsid w:val="007E65D9"/>
    <w:rsid w:val="007E6DD9"/>
    <w:rsid w:val="007E6E80"/>
    <w:rsid w:val="007F08E5"/>
    <w:rsid w:val="007F0E57"/>
    <w:rsid w:val="007F245F"/>
    <w:rsid w:val="007F3192"/>
    <w:rsid w:val="007F6602"/>
    <w:rsid w:val="007F66BD"/>
    <w:rsid w:val="00804FC1"/>
    <w:rsid w:val="00811309"/>
    <w:rsid w:val="008151AE"/>
    <w:rsid w:val="008158EE"/>
    <w:rsid w:val="00817316"/>
    <w:rsid w:val="008205EF"/>
    <w:rsid w:val="00830295"/>
    <w:rsid w:val="00833B51"/>
    <w:rsid w:val="00835C51"/>
    <w:rsid w:val="00842D34"/>
    <w:rsid w:val="00843EF8"/>
    <w:rsid w:val="00847BE3"/>
    <w:rsid w:val="00850A00"/>
    <w:rsid w:val="008602D5"/>
    <w:rsid w:val="00862D83"/>
    <w:rsid w:val="008675FD"/>
    <w:rsid w:val="008679A8"/>
    <w:rsid w:val="0087068F"/>
    <w:rsid w:val="0087132E"/>
    <w:rsid w:val="00872502"/>
    <w:rsid w:val="00872C4F"/>
    <w:rsid w:val="00880606"/>
    <w:rsid w:val="008823CD"/>
    <w:rsid w:val="008827A2"/>
    <w:rsid w:val="00882E39"/>
    <w:rsid w:val="008831DE"/>
    <w:rsid w:val="00883896"/>
    <w:rsid w:val="00883E6A"/>
    <w:rsid w:val="008846CE"/>
    <w:rsid w:val="008864C1"/>
    <w:rsid w:val="00887E8F"/>
    <w:rsid w:val="008908BD"/>
    <w:rsid w:val="00890E7E"/>
    <w:rsid w:val="0089409D"/>
    <w:rsid w:val="00897482"/>
    <w:rsid w:val="008A0488"/>
    <w:rsid w:val="008A11E8"/>
    <w:rsid w:val="008A25F5"/>
    <w:rsid w:val="008A282C"/>
    <w:rsid w:val="008A4D28"/>
    <w:rsid w:val="008A50BD"/>
    <w:rsid w:val="008A577B"/>
    <w:rsid w:val="008A5FE4"/>
    <w:rsid w:val="008A71C8"/>
    <w:rsid w:val="008A74E4"/>
    <w:rsid w:val="008B3CE4"/>
    <w:rsid w:val="008C1EDC"/>
    <w:rsid w:val="008C25A0"/>
    <w:rsid w:val="008C2811"/>
    <w:rsid w:val="008C4805"/>
    <w:rsid w:val="008D0BD7"/>
    <w:rsid w:val="008E00AA"/>
    <w:rsid w:val="008E1902"/>
    <w:rsid w:val="008E5F9C"/>
    <w:rsid w:val="008E77B6"/>
    <w:rsid w:val="008F090B"/>
    <w:rsid w:val="008F1197"/>
    <w:rsid w:val="008F151E"/>
    <w:rsid w:val="008F4F50"/>
    <w:rsid w:val="009019C6"/>
    <w:rsid w:val="00901CE9"/>
    <w:rsid w:val="009032FE"/>
    <w:rsid w:val="009043B3"/>
    <w:rsid w:val="00906418"/>
    <w:rsid w:val="00911672"/>
    <w:rsid w:val="00911BC7"/>
    <w:rsid w:val="00915940"/>
    <w:rsid w:val="00915B36"/>
    <w:rsid w:val="0091698D"/>
    <w:rsid w:val="00921258"/>
    <w:rsid w:val="0092137C"/>
    <w:rsid w:val="00924985"/>
    <w:rsid w:val="00930C20"/>
    <w:rsid w:val="009329BC"/>
    <w:rsid w:val="009333EF"/>
    <w:rsid w:val="00934743"/>
    <w:rsid w:val="00934B32"/>
    <w:rsid w:val="00935E97"/>
    <w:rsid w:val="00940B80"/>
    <w:rsid w:val="00940D9F"/>
    <w:rsid w:val="00941E0B"/>
    <w:rsid w:val="00942520"/>
    <w:rsid w:val="00943381"/>
    <w:rsid w:val="00944D90"/>
    <w:rsid w:val="00947CA8"/>
    <w:rsid w:val="0095247C"/>
    <w:rsid w:val="00954BB5"/>
    <w:rsid w:val="00954C02"/>
    <w:rsid w:val="00955671"/>
    <w:rsid w:val="00964461"/>
    <w:rsid w:val="00965C1E"/>
    <w:rsid w:val="00966F79"/>
    <w:rsid w:val="00967FAF"/>
    <w:rsid w:val="009719CC"/>
    <w:rsid w:val="009725FE"/>
    <w:rsid w:val="009737AB"/>
    <w:rsid w:val="009739D9"/>
    <w:rsid w:val="00976C3E"/>
    <w:rsid w:val="00983108"/>
    <w:rsid w:val="00983ED0"/>
    <w:rsid w:val="00983F42"/>
    <w:rsid w:val="00985A48"/>
    <w:rsid w:val="00985A6D"/>
    <w:rsid w:val="009871AC"/>
    <w:rsid w:val="00992498"/>
    <w:rsid w:val="00995184"/>
    <w:rsid w:val="00995384"/>
    <w:rsid w:val="00995CF7"/>
    <w:rsid w:val="00996AB4"/>
    <w:rsid w:val="00996AFB"/>
    <w:rsid w:val="009A53E6"/>
    <w:rsid w:val="009A59DC"/>
    <w:rsid w:val="009B128A"/>
    <w:rsid w:val="009B16B6"/>
    <w:rsid w:val="009B7CA6"/>
    <w:rsid w:val="009C082A"/>
    <w:rsid w:val="009C1057"/>
    <w:rsid w:val="009C1EDB"/>
    <w:rsid w:val="009C36D6"/>
    <w:rsid w:val="009C4535"/>
    <w:rsid w:val="009D13C1"/>
    <w:rsid w:val="009D3AA2"/>
    <w:rsid w:val="009D5235"/>
    <w:rsid w:val="009D6D16"/>
    <w:rsid w:val="009D73BB"/>
    <w:rsid w:val="009E0B98"/>
    <w:rsid w:val="009E38A6"/>
    <w:rsid w:val="009E50F5"/>
    <w:rsid w:val="009F231C"/>
    <w:rsid w:val="00A0081B"/>
    <w:rsid w:val="00A01786"/>
    <w:rsid w:val="00A01861"/>
    <w:rsid w:val="00A02DB2"/>
    <w:rsid w:val="00A1025F"/>
    <w:rsid w:val="00A15FE3"/>
    <w:rsid w:val="00A17D74"/>
    <w:rsid w:val="00A21B1D"/>
    <w:rsid w:val="00A21F8F"/>
    <w:rsid w:val="00A27697"/>
    <w:rsid w:val="00A31B42"/>
    <w:rsid w:val="00A3490D"/>
    <w:rsid w:val="00A4098E"/>
    <w:rsid w:val="00A417A1"/>
    <w:rsid w:val="00A43721"/>
    <w:rsid w:val="00A4378A"/>
    <w:rsid w:val="00A43C60"/>
    <w:rsid w:val="00A46ACD"/>
    <w:rsid w:val="00A4738F"/>
    <w:rsid w:val="00A47DBD"/>
    <w:rsid w:val="00A53169"/>
    <w:rsid w:val="00A533F2"/>
    <w:rsid w:val="00A55BC8"/>
    <w:rsid w:val="00A56CF5"/>
    <w:rsid w:val="00A57E45"/>
    <w:rsid w:val="00A645E6"/>
    <w:rsid w:val="00A64B73"/>
    <w:rsid w:val="00A65ED8"/>
    <w:rsid w:val="00A664E5"/>
    <w:rsid w:val="00A667CA"/>
    <w:rsid w:val="00A706A9"/>
    <w:rsid w:val="00A7124C"/>
    <w:rsid w:val="00A74267"/>
    <w:rsid w:val="00A765FA"/>
    <w:rsid w:val="00A77680"/>
    <w:rsid w:val="00A80304"/>
    <w:rsid w:val="00A81A9C"/>
    <w:rsid w:val="00A83B4E"/>
    <w:rsid w:val="00A86D2A"/>
    <w:rsid w:val="00A872D5"/>
    <w:rsid w:val="00A93B74"/>
    <w:rsid w:val="00A93DCD"/>
    <w:rsid w:val="00AA267D"/>
    <w:rsid w:val="00AA35E7"/>
    <w:rsid w:val="00AA53A3"/>
    <w:rsid w:val="00AB0854"/>
    <w:rsid w:val="00AB102B"/>
    <w:rsid w:val="00AB1A0B"/>
    <w:rsid w:val="00AB5F4A"/>
    <w:rsid w:val="00AC2E4B"/>
    <w:rsid w:val="00AC3A68"/>
    <w:rsid w:val="00AD1D8A"/>
    <w:rsid w:val="00AD419D"/>
    <w:rsid w:val="00AD7FE6"/>
    <w:rsid w:val="00AE05E7"/>
    <w:rsid w:val="00AE1B3E"/>
    <w:rsid w:val="00AE2F43"/>
    <w:rsid w:val="00AE3760"/>
    <w:rsid w:val="00AE4F1B"/>
    <w:rsid w:val="00AF189F"/>
    <w:rsid w:val="00AF2BC0"/>
    <w:rsid w:val="00AF7001"/>
    <w:rsid w:val="00B0151C"/>
    <w:rsid w:val="00B01F63"/>
    <w:rsid w:val="00B02CD5"/>
    <w:rsid w:val="00B25E40"/>
    <w:rsid w:val="00B265C9"/>
    <w:rsid w:val="00B26CA1"/>
    <w:rsid w:val="00B2728D"/>
    <w:rsid w:val="00B274C0"/>
    <w:rsid w:val="00B3145F"/>
    <w:rsid w:val="00B34186"/>
    <w:rsid w:val="00B40AAE"/>
    <w:rsid w:val="00B43ECE"/>
    <w:rsid w:val="00B4419B"/>
    <w:rsid w:val="00B47FCF"/>
    <w:rsid w:val="00B51C71"/>
    <w:rsid w:val="00B51EDB"/>
    <w:rsid w:val="00B53D8A"/>
    <w:rsid w:val="00B62858"/>
    <w:rsid w:val="00B64E71"/>
    <w:rsid w:val="00B674DD"/>
    <w:rsid w:val="00B701BE"/>
    <w:rsid w:val="00B7244A"/>
    <w:rsid w:val="00B72971"/>
    <w:rsid w:val="00B73A21"/>
    <w:rsid w:val="00B74F76"/>
    <w:rsid w:val="00B7773A"/>
    <w:rsid w:val="00B910E9"/>
    <w:rsid w:val="00B92E3D"/>
    <w:rsid w:val="00B979F2"/>
    <w:rsid w:val="00BA0B4C"/>
    <w:rsid w:val="00BA358A"/>
    <w:rsid w:val="00BB4D6B"/>
    <w:rsid w:val="00BB4E1B"/>
    <w:rsid w:val="00BB688F"/>
    <w:rsid w:val="00BB6B2E"/>
    <w:rsid w:val="00BC004C"/>
    <w:rsid w:val="00BC3852"/>
    <w:rsid w:val="00BC3F19"/>
    <w:rsid w:val="00BC4280"/>
    <w:rsid w:val="00BC4C59"/>
    <w:rsid w:val="00BC536F"/>
    <w:rsid w:val="00BC5987"/>
    <w:rsid w:val="00BC6A8A"/>
    <w:rsid w:val="00BD008E"/>
    <w:rsid w:val="00BD7623"/>
    <w:rsid w:val="00BD7800"/>
    <w:rsid w:val="00BE10DE"/>
    <w:rsid w:val="00BE16D9"/>
    <w:rsid w:val="00BE1DD6"/>
    <w:rsid w:val="00BE3DE0"/>
    <w:rsid w:val="00BE4DED"/>
    <w:rsid w:val="00BE6666"/>
    <w:rsid w:val="00BF1B45"/>
    <w:rsid w:val="00BF2CF4"/>
    <w:rsid w:val="00BF4F76"/>
    <w:rsid w:val="00C02D78"/>
    <w:rsid w:val="00C032B9"/>
    <w:rsid w:val="00C051DA"/>
    <w:rsid w:val="00C05EF8"/>
    <w:rsid w:val="00C07051"/>
    <w:rsid w:val="00C113F8"/>
    <w:rsid w:val="00C15D3B"/>
    <w:rsid w:val="00C20429"/>
    <w:rsid w:val="00C251B2"/>
    <w:rsid w:val="00C323CA"/>
    <w:rsid w:val="00C32BE0"/>
    <w:rsid w:val="00C37F08"/>
    <w:rsid w:val="00C41A74"/>
    <w:rsid w:val="00C4595A"/>
    <w:rsid w:val="00C47CF4"/>
    <w:rsid w:val="00C47FA6"/>
    <w:rsid w:val="00C514BE"/>
    <w:rsid w:val="00C533B9"/>
    <w:rsid w:val="00C551A2"/>
    <w:rsid w:val="00C570AB"/>
    <w:rsid w:val="00C618BD"/>
    <w:rsid w:val="00C623ED"/>
    <w:rsid w:val="00C65CD3"/>
    <w:rsid w:val="00C65F30"/>
    <w:rsid w:val="00C711DC"/>
    <w:rsid w:val="00C74EB1"/>
    <w:rsid w:val="00C763F8"/>
    <w:rsid w:val="00C76F20"/>
    <w:rsid w:val="00C81DE9"/>
    <w:rsid w:val="00C82A6D"/>
    <w:rsid w:val="00C87145"/>
    <w:rsid w:val="00C874E9"/>
    <w:rsid w:val="00C876F2"/>
    <w:rsid w:val="00C92CE5"/>
    <w:rsid w:val="00C93802"/>
    <w:rsid w:val="00C947A1"/>
    <w:rsid w:val="00C95A3F"/>
    <w:rsid w:val="00C9748E"/>
    <w:rsid w:val="00C97535"/>
    <w:rsid w:val="00C97A2D"/>
    <w:rsid w:val="00CA2FD7"/>
    <w:rsid w:val="00CA6F8B"/>
    <w:rsid w:val="00CB3D00"/>
    <w:rsid w:val="00CB5E5A"/>
    <w:rsid w:val="00CC4FA5"/>
    <w:rsid w:val="00CD0770"/>
    <w:rsid w:val="00CD0CC0"/>
    <w:rsid w:val="00CD2773"/>
    <w:rsid w:val="00CD42B4"/>
    <w:rsid w:val="00CD642F"/>
    <w:rsid w:val="00CD69D4"/>
    <w:rsid w:val="00CD765C"/>
    <w:rsid w:val="00CD773F"/>
    <w:rsid w:val="00CD7A20"/>
    <w:rsid w:val="00CE1158"/>
    <w:rsid w:val="00CE2B7A"/>
    <w:rsid w:val="00CE7459"/>
    <w:rsid w:val="00CF0227"/>
    <w:rsid w:val="00CF1DCE"/>
    <w:rsid w:val="00CF2BE8"/>
    <w:rsid w:val="00CF3A1E"/>
    <w:rsid w:val="00CF6929"/>
    <w:rsid w:val="00D02039"/>
    <w:rsid w:val="00D020C6"/>
    <w:rsid w:val="00D0588D"/>
    <w:rsid w:val="00D058BA"/>
    <w:rsid w:val="00D0592C"/>
    <w:rsid w:val="00D07642"/>
    <w:rsid w:val="00D076B5"/>
    <w:rsid w:val="00D1149B"/>
    <w:rsid w:val="00D12957"/>
    <w:rsid w:val="00D174E1"/>
    <w:rsid w:val="00D23FBA"/>
    <w:rsid w:val="00D24F86"/>
    <w:rsid w:val="00D26BD3"/>
    <w:rsid w:val="00D30E13"/>
    <w:rsid w:val="00D33166"/>
    <w:rsid w:val="00D406AE"/>
    <w:rsid w:val="00D4122E"/>
    <w:rsid w:val="00D417D0"/>
    <w:rsid w:val="00D4273D"/>
    <w:rsid w:val="00D444DB"/>
    <w:rsid w:val="00D44671"/>
    <w:rsid w:val="00D47887"/>
    <w:rsid w:val="00D5136D"/>
    <w:rsid w:val="00D517B0"/>
    <w:rsid w:val="00D56066"/>
    <w:rsid w:val="00D562B0"/>
    <w:rsid w:val="00D604C0"/>
    <w:rsid w:val="00D63638"/>
    <w:rsid w:val="00D64A4C"/>
    <w:rsid w:val="00D65244"/>
    <w:rsid w:val="00D65F9C"/>
    <w:rsid w:val="00D6709C"/>
    <w:rsid w:val="00D67602"/>
    <w:rsid w:val="00D7140E"/>
    <w:rsid w:val="00D75A2C"/>
    <w:rsid w:val="00D76C9F"/>
    <w:rsid w:val="00D7714B"/>
    <w:rsid w:val="00D77EC1"/>
    <w:rsid w:val="00D8052E"/>
    <w:rsid w:val="00D80607"/>
    <w:rsid w:val="00D8732E"/>
    <w:rsid w:val="00D878C8"/>
    <w:rsid w:val="00D87B34"/>
    <w:rsid w:val="00D87CA8"/>
    <w:rsid w:val="00D91C12"/>
    <w:rsid w:val="00D938C3"/>
    <w:rsid w:val="00D954A3"/>
    <w:rsid w:val="00D95660"/>
    <w:rsid w:val="00DA06CC"/>
    <w:rsid w:val="00DA07DD"/>
    <w:rsid w:val="00DA0947"/>
    <w:rsid w:val="00DA4974"/>
    <w:rsid w:val="00DA4A47"/>
    <w:rsid w:val="00DA7884"/>
    <w:rsid w:val="00DA7BE8"/>
    <w:rsid w:val="00DB1F71"/>
    <w:rsid w:val="00DB2214"/>
    <w:rsid w:val="00DB37B3"/>
    <w:rsid w:val="00DB5366"/>
    <w:rsid w:val="00DC0145"/>
    <w:rsid w:val="00DC079D"/>
    <w:rsid w:val="00DC253D"/>
    <w:rsid w:val="00DC547C"/>
    <w:rsid w:val="00DC69F8"/>
    <w:rsid w:val="00DC72AA"/>
    <w:rsid w:val="00DC7A0B"/>
    <w:rsid w:val="00DD0BFA"/>
    <w:rsid w:val="00DD283C"/>
    <w:rsid w:val="00DD5F4D"/>
    <w:rsid w:val="00DE1B3D"/>
    <w:rsid w:val="00DE3B42"/>
    <w:rsid w:val="00DE63DE"/>
    <w:rsid w:val="00DE7914"/>
    <w:rsid w:val="00DF1E15"/>
    <w:rsid w:val="00DF1FAC"/>
    <w:rsid w:val="00DF31E2"/>
    <w:rsid w:val="00DF45A3"/>
    <w:rsid w:val="00E02421"/>
    <w:rsid w:val="00E04722"/>
    <w:rsid w:val="00E10B60"/>
    <w:rsid w:val="00E12B33"/>
    <w:rsid w:val="00E13894"/>
    <w:rsid w:val="00E217F0"/>
    <w:rsid w:val="00E2210D"/>
    <w:rsid w:val="00E221DB"/>
    <w:rsid w:val="00E22C46"/>
    <w:rsid w:val="00E23586"/>
    <w:rsid w:val="00E32293"/>
    <w:rsid w:val="00E32811"/>
    <w:rsid w:val="00E34FB9"/>
    <w:rsid w:val="00E455A8"/>
    <w:rsid w:val="00E45ADD"/>
    <w:rsid w:val="00E47579"/>
    <w:rsid w:val="00E47E6D"/>
    <w:rsid w:val="00E51B1C"/>
    <w:rsid w:val="00E53044"/>
    <w:rsid w:val="00E54D2B"/>
    <w:rsid w:val="00E6177D"/>
    <w:rsid w:val="00E64886"/>
    <w:rsid w:val="00E649AB"/>
    <w:rsid w:val="00E65B61"/>
    <w:rsid w:val="00E66294"/>
    <w:rsid w:val="00E66535"/>
    <w:rsid w:val="00E669E8"/>
    <w:rsid w:val="00E70717"/>
    <w:rsid w:val="00E70B96"/>
    <w:rsid w:val="00E71394"/>
    <w:rsid w:val="00E71764"/>
    <w:rsid w:val="00E73355"/>
    <w:rsid w:val="00E74EAF"/>
    <w:rsid w:val="00E7532E"/>
    <w:rsid w:val="00E77DFD"/>
    <w:rsid w:val="00E80B90"/>
    <w:rsid w:val="00E8148C"/>
    <w:rsid w:val="00E823F2"/>
    <w:rsid w:val="00E8282B"/>
    <w:rsid w:val="00E83C26"/>
    <w:rsid w:val="00E85EA7"/>
    <w:rsid w:val="00E87D9A"/>
    <w:rsid w:val="00E937B3"/>
    <w:rsid w:val="00E95488"/>
    <w:rsid w:val="00E96A19"/>
    <w:rsid w:val="00E97273"/>
    <w:rsid w:val="00EA24CB"/>
    <w:rsid w:val="00EA57E0"/>
    <w:rsid w:val="00EB0BDC"/>
    <w:rsid w:val="00EB1B3C"/>
    <w:rsid w:val="00EB2B55"/>
    <w:rsid w:val="00EB5518"/>
    <w:rsid w:val="00EC0D46"/>
    <w:rsid w:val="00EC352A"/>
    <w:rsid w:val="00EC6301"/>
    <w:rsid w:val="00ED2099"/>
    <w:rsid w:val="00ED5435"/>
    <w:rsid w:val="00EE3FD7"/>
    <w:rsid w:val="00EF0C3C"/>
    <w:rsid w:val="00EF0DFD"/>
    <w:rsid w:val="00EF14E7"/>
    <w:rsid w:val="00EF2799"/>
    <w:rsid w:val="00EF30F2"/>
    <w:rsid w:val="00EF768D"/>
    <w:rsid w:val="00F04F8C"/>
    <w:rsid w:val="00F06A1E"/>
    <w:rsid w:val="00F07886"/>
    <w:rsid w:val="00F07E63"/>
    <w:rsid w:val="00F0C6BF"/>
    <w:rsid w:val="00F12A74"/>
    <w:rsid w:val="00F12E74"/>
    <w:rsid w:val="00F13789"/>
    <w:rsid w:val="00F13881"/>
    <w:rsid w:val="00F171DB"/>
    <w:rsid w:val="00F17E50"/>
    <w:rsid w:val="00F205C9"/>
    <w:rsid w:val="00F222C2"/>
    <w:rsid w:val="00F22C0A"/>
    <w:rsid w:val="00F23072"/>
    <w:rsid w:val="00F23EE7"/>
    <w:rsid w:val="00F24141"/>
    <w:rsid w:val="00F24A91"/>
    <w:rsid w:val="00F2552D"/>
    <w:rsid w:val="00F31EDC"/>
    <w:rsid w:val="00F37DE7"/>
    <w:rsid w:val="00F42462"/>
    <w:rsid w:val="00F46972"/>
    <w:rsid w:val="00F5191E"/>
    <w:rsid w:val="00F53B64"/>
    <w:rsid w:val="00F56F55"/>
    <w:rsid w:val="00F6412A"/>
    <w:rsid w:val="00F66938"/>
    <w:rsid w:val="00F67195"/>
    <w:rsid w:val="00F72E94"/>
    <w:rsid w:val="00F74D4B"/>
    <w:rsid w:val="00F83E92"/>
    <w:rsid w:val="00F84CEA"/>
    <w:rsid w:val="00F94631"/>
    <w:rsid w:val="00F95190"/>
    <w:rsid w:val="00F964ED"/>
    <w:rsid w:val="00FA0FD8"/>
    <w:rsid w:val="00FA1E41"/>
    <w:rsid w:val="00FA3E6E"/>
    <w:rsid w:val="00FA4CA3"/>
    <w:rsid w:val="00FA5838"/>
    <w:rsid w:val="00FA774B"/>
    <w:rsid w:val="00FB06C6"/>
    <w:rsid w:val="00FB1546"/>
    <w:rsid w:val="00FB467D"/>
    <w:rsid w:val="00FC019E"/>
    <w:rsid w:val="00FC2B8F"/>
    <w:rsid w:val="00FC6022"/>
    <w:rsid w:val="00FC6EB6"/>
    <w:rsid w:val="00FD4F75"/>
    <w:rsid w:val="00FD52D0"/>
    <w:rsid w:val="00FD68CF"/>
    <w:rsid w:val="00FD6D4C"/>
    <w:rsid w:val="00FD783E"/>
    <w:rsid w:val="00FE29FF"/>
    <w:rsid w:val="00FF023A"/>
    <w:rsid w:val="00FF0E7D"/>
    <w:rsid w:val="00FF5257"/>
    <w:rsid w:val="00FF69D1"/>
    <w:rsid w:val="242FAA20"/>
    <w:rsid w:val="339C574E"/>
    <w:rsid w:val="376C5471"/>
    <w:rsid w:val="46F89F82"/>
    <w:rsid w:val="5F81A6B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8B1A4"/>
  <w15:chartTrackingRefBased/>
  <w15:docId w15:val="{4E457C18-62B1-4688-9B24-996F281AA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9B7"/>
    <w:rPr>
      <w:rFonts w:ascii="Times New Roman" w:eastAsia="Times New Roman" w:hAnsi="Times New Roman" w:cs="Times New Roman"/>
      <w:lang w:eastAsia="en-GB"/>
    </w:rPr>
  </w:style>
  <w:style w:type="paragraph" w:styleId="Heading1">
    <w:name w:val="heading 1"/>
    <w:basedOn w:val="Normal"/>
    <w:next w:val="Normal"/>
    <w:link w:val="Heading1Char"/>
    <w:uiPriority w:val="9"/>
    <w:rsid w:val="00103899"/>
    <w:pPr>
      <w:keepNext/>
      <w:keepLines/>
      <w:spacing w:before="240"/>
      <w:outlineLvl w:val="0"/>
    </w:pPr>
    <w:rPr>
      <w:rFonts w:asciiTheme="majorHAnsi" w:eastAsiaTheme="majorEastAsia" w:hAnsiTheme="majorHAnsi" w:cstheme="majorBidi"/>
      <w:color w:val="622573" w:themeColor="accent1" w:themeShade="BF"/>
      <w:sz w:val="32"/>
      <w:szCs w:val="32"/>
      <w:lang w:eastAsia="en-US"/>
    </w:rPr>
  </w:style>
  <w:style w:type="paragraph" w:styleId="Heading2">
    <w:name w:val="heading 2"/>
    <w:basedOn w:val="Normal"/>
    <w:link w:val="Heading2Char"/>
    <w:uiPriority w:val="9"/>
    <w:qFormat/>
    <w:rsid w:val="00672A7B"/>
    <w:pPr>
      <w:suppressAutoHyphens/>
      <w:autoSpaceDE w:val="0"/>
      <w:autoSpaceDN w:val="0"/>
      <w:adjustRightInd w:val="0"/>
      <w:spacing w:after="360" w:line="288" w:lineRule="auto"/>
      <w:textAlignment w:val="center"/>
      <w:outlineLvl w:val="1"/>
    </w:pPr>
    <w:rPr>
      <w:rFonts w:ascii="Frutiger LT Std 47 Light Cn" w:eastAsiaTheme="minorHAnsi" w:hAnsi="Frutiger LT Std 47 Light Cn" w:cs="Frutiger LT Std 47 Light Cn"/>
      <w:b/>
      <w:bCs/>
      <w:caps/>
      <w:color w:val="84329B" w:themeColor="accent1"/>
      <w:lang w:eastAsia="en-US"/>
    </w:rPr>
  </w:style>
  <w:style w:type="paragraph" w:styleId="Heading3">
    <w:name w:val="heading 3"/>
    <w:basedOn w:val="Normal"/>
    <w:link w:val="Heading3Char"/>
    <w:uiPriority w:val="9"/>
    <w:qFormat/>
    <w:rsid w:val="008A282C"/>
    <w:pPr>
      <w:keepNext/>
      <w:suppressAutoHyphens/>
      <w:autoSpaceDE w:val="0"/>
      <w:autoSpaceDN w:val="0"/>
      <w:adjustRightInd w:val="0"/>
      <w:spacing w:after="360" w:line="288" w:lineRule="auto"/>
      <w:textAlignment w:val="center"/>
      <w:outlineLvl w:val="2"/>
    </w:pPr>
    <w:rPr>
      <w:rFonts w:ascii="Frutiger LT Std 47 Light Cn" w:eastAsiaTheme="minorHAnsi" w:hAnsi="Frutiger LT Std 47 Light Cn" w:cs="Frutiger LT Std 45 Light"/>
      <w:b/>
      <w:bCs/>
      <w:color w:val="84329B" w:themeColor="accent1"/>
      <w:lang w:eastAsia="en-US"/>
    </w:rPr>
  </w:style>
  <w:style w:type="paragraph" w:styleId="Heading4">
    <w:name w:val="heading 4"/>
    <w:basedOn w:val="Normal"/>
    <w:next w:val="Normal"/>
    <w:link w:val="Heading4Char"/>
    <w:uiPriority w:val="9"/>
    <w:unhideWhenUsed/>
    <w:qFormat/>
    <w:rsid w:val="004D777D"/>
    <w:pPr>
      <w:keepNext/>
      <w:keepLines/>
      <w:spacing w:before="40" w:line="256" w:lineRule="auto"/>
      <w:ind w:left="864" w:hanging="864"/>
      <w:outlineLvl w:val="3"/>
    </w:pPr>
    <w:rPr>
      <w:rFonts w:asciiTheme="majorHAnsi" w:eastAsiaTheme="majorEastAsia" w:hAnsiTheme="majorHAnsi" w:cstheme="majorBidi"/>
      <w:i/>
      <w:iCs/>
      <w:color w:val="622573" w:themeColor="accent1" w:themeShade="BF"/>
      <w:sz w:val="22"/>
      <w:szCs w:val="22"/>
      <w:lang w:eastAsia="en-US"/>
    </w:rPr>
  </w:style>
  <w:style w:type="paragraph" w:styleId="Heading5">
    <w:name w:val="heading 5"/>
    <w:basedOn w:val="Normal"/>
    <w:next w:val="Normal"/>
    <w:link w:val="Heading5Char"/>
    <w:uiPriority w:val="9"/>
    <w:semiHidden/>
    <w:unhideWhenUsed/>
    <w:qFormat/>
    <w:rsid w:val="004D777D"/>
    <w:pPr>
      <w:keepNext/>
      <w:keepLines/>
      <w:spacing w:before="40" w:line="256" w:lineRule="auto"/>
      <w:ind w:left="1008" w:hanging="1008"/>
      <w:outlineLvl w:val="4"/>
    </w:pPr>
    <w:rPr>
      <w:rFonts w:asciiTheme="majorHAnsi" w:eastAsiaTheme="majorEastAsia" w:hAnsiTheme="majorHAnsi" w:cstheme="majorBidi"/>
      <w:color w:val="622573" w:themeColor="accent1" w:themeShade="BF"/>
      <w:sz w:val="22"/>
      <w:szCs w:val="22"/>
      <w:lang w:eastAsia="en-US"/>
    </w:rPr>
  </w:style>
  <w:style w:type="paragraph" w:styleId="Heading6">
    <w:name w:val="heading 6"/>
    <w:basedOn w:val="Normal"/>
    <w:next w:val="Normal"/>
    <w:link w:val="Heading6Char"/>
    <w:uiPriority w:val="9"/>
    <w:semiHidden/>
    <w:unhideWhenUsed/>
    <w:qFormat/>
    <w:rsid w:val="004D777D"/>
    <w:pPr>
      <w:keepNext/>
      <w:keepLines/>
      <w:spacing w:before="40" w:line="256" w:lineRule="auto"/>
      <w:ind w:left="1152" w:hanging="1152"/>
      <w:outlineLvl w:val="5"/>
    </w:pPr>
    <w:rPr>
      <w:rFonts w:asciiTheme="majorHAnsi" w:eastAsiaTheme="majorEastAsia" w:hAnsiTheme="majorHAnsi" w:cstheme="majorBidi"/>
      <w:color w:val="41194D" w:themeColor="accent1" w:themeShade="7F"/>
      <w:sz w:val="22"/>
      <w:szCs w:val="22"/>
      <w:lang w:eastAsia="en-US"/>
    </w:rPr>
  </w:style>
  <w:style w:type="paragraph" w:styleId="Heading7">
    <w:name w:val="heading 7"/>
    <w:basedOn w:val="Normal"/>
    <w:next w:val="Normal"/>
    <w:link w:val="Heading7Char"/>
    <w:uiPriority w:val="9"/>
    <w:semiHidden/>
    <w:unhideWhenUsed/>
    <w:qFormat/>
    <w:rsid w:val="004D777D"/>
    <w:pPr>
      <w:keepNext/>
      <w:keepLines/>
      <w:spacing w:before="40" w:line="256" w:lineRule="auto"/>
      <w:ind w:left="1296" w:hanging="1296"/>
      <w:outlineLvl w:val="6"/>
    </w:pPr>
    <w:rPr>
      <w:rFonts w:asciiTheme="majorHAnsi" w:eastAsiaTheme="majorEastAsia" w:hAnsiTheme="majorHAnsi" w:cstheme="majorBidi"/>
      <w:i/>
      <w:iCs/>
      <w:color w:val="41194D" w:themeColor="accent1" w:themeShade="7F"/>
      <w:sz w:val="22"/>
      <w:szCs w:val="22"/>
      <w:lang w:eastAsia="en-US"/>
    </w:rPr>
  </w:style>
  <w:style w:type="paragraph" w:styleId="Heading8">
    <w:name w:val="heading 8"/>
    <w:basedOn w:val="Normal"/>
    <w:next w:val="Normal"/>
    <w:link w:val="Heading8Char"/>
    <w:uiPriority w:val="9"/>
    <w:semiHidden/>
    <w:unhideWhenUsed/>
    <w:qFormat/>
    <w:rsid w:val="004D777D"/>
    <w:pPr>
      <w:keepNext/>
      <w:keepLines/>
      <w:spacing w:before="40" w:line="256" w:lineRule="auto"/>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4D777D"/>
    <w:pPr>
      <w:keepNext/>
      <w:keepLines/>
      <w:spacing w:before="40" w:line="256" w:lineRule="auto"/>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7551C2"/>
    <w:pPr>
      <w:spacing w:before="100" w:beforeAutospacing="1" w:after="100" w:afterAutospacing="1"/>
    </w:pPr>
  </w:style>
  <w:style w:type="paragraph" w:customStyle="1" w:styleId="xmsolistparagraph">
    <w:name w:val="x_msolistparagraph"/>
    <w:basedOn w:val="Normal"/>
    <w:rsid w:val="007551C2"/>
    <w:pPr>
      <w:spacing w:before="100" w:beforeAutospacing="1" w:after="100" w:afterAutospacing="1"/>
    </w:pPr>
  </w:style>
  <w:style w:type="paragraph" w:styleId="ListParagraph">
    <w:name w:val="List Paragraph"/>
    <w:basedOn w:val="BasicParagraph"/>
    <w:uiPriority w:val="34"/>
    <w:qFormat/>
    <w:rsid w:val="00795707"/>
    <w:pPr>
      <w:contextualSpacing/>
    </w:pPr>
    <w:rPr>
      <w:rFonts w:cstheme="minorBidi"/>
    </w:rPr>
  </w:style>
  <w:style w:type="character" w:customStyle="1" w:styleId="Heading2Char">
    <w:name w:val="Heading 2 Char"/>
    <w:basedOn w:val="DefaultParagraphFont"/>
    <w:link w:val="Heading2"/>
    <w:uiPriority w:val="9"/>
    <w:rsid w:val="00672A7B"/>
    <w:rPr>
      <w:rFonts w:ascii="Frutiger LT Std 47 Light Cn" w:hAnsi="Frutiger LT Std 47 Light Cn" w:cs="Frutiger LT Std 47 Light Cn"/>
      <w:b/>
      <w:bCs/>
      <w:caps/>
      <w:color w:val="84329B" w:themeColor="accent1"/>
    </w:rPr>
  </w:style>
  <w:style w:type="character" w:customStyle="1" w:styleId="Heading3Char">
    <w:name w:val="Heading 3 Char"/>
    <w:basedOn w:val="DefaultParagraphFont"/>
    <w:link w:val="Heading3"/>
    <w:uiPriority w:val="9"/>
    <w:rsid w:val="008A282C"/>
    <w:rPr>
      <w:rFonts w:ascii="Frutiger LT Std 47 Light Cn" w:hAnsi="Frutiger LT Std 47 Light Cn" w:cs="Frutiger LT Std 45 Light"/>
      <w:b/>
      <w:bCs/>
      <w:color w:val="84329B" w:themeColor="accent1"/>
    </w:rPr>
  </w:style>
  <w:style w:type="paragraph" w:styleId="TOC1">
    <w:name w:val="toc 1"/>
    <w:basedOn w:val="Normal"/>
    <w:next w:val="Normal"/>
    <w:autoRedefine/>
    <w:uiPriority w:val="39"/>
    <w:unhideWhenUsed/>
    <w:rsid w:val="006D6F31"/>
    <w:pPr>
      <w:tabs>
        <w:tab w:val="right" w:leader="dot" w:pos="9010"/>
      </w:tabs>
      <w:spacing w:after="180"/>
    </w:pPr>
    <w:rPr>
      <w:rFonts w:ascii="Frutiger LT Std 57 Cn" w:eastAsiaTheme="minorHAnsi" w:hAnsi="Frutiger LT Std 57 Cn" w:cstheme="minorHAnsi"/>
      <w:b/>
      <w:bCs/>
      <w:caps/>
      <w:color w:val="84329B" w:themeColor="accent1"/>
      <w:sz w:val="20"/>
      <w:szCs w:val="20"/>
      <w:lang w:eastAsia="en-US"/>
    </w:rPr>
  </w:style>
  <w:style w:type="paragraph" w:styleId="TOC2">
    <w:name w:val="toc 2"/>
    <w:basedOn w:val="Normal"/>
    <w:next w:val="Normal"/>
    <w:autoRedefine/>
    <w:uiPriority w:val="39"/>
    <w:unhideWhenUsed/>
    <w:rsid w:val="007A4C89"/>
    <w:pPr>
      <w:spacing w:after="180"/>
      <w:ind w:left="240"/>
      <w:contextualSpacing/>
    </w:pPr>
    <w:rPr>
      <w:rFonts w:ascii="Frutiger LT Std 57 Cn" w:eastAsiaTheme="minorHAnsi" w:hAnsi="Frutiger LT Std 57 Cn" w:cstheme="minorHAnsi"/>
      <w:smallCaps/>
      <w:color w:val="84329B" w:themeColor="accent1"/>
      <w:sz w:val="20"/>
      <w:szCs w:val="20"/>
      <w:lang w:eastAsia="en-US"/>
    </w:rPr>
  </w:style>
  <w:style w:type="paragraph" w:styleId="TOC3">
    <w:name w:val="toc 3"/>
    <w:basedOn w:val="Normal"/>
    <w:next w:val="Normal"/>
    <w:autoRedefine/>
    <w:uiPriority w:val="39"/>
    <w:unhideWhenUsed/>
    <w:rsid w:val="00E71764"/>
    <w:pPr>
      <w:ind w:left="480"/>
    </w:pPr>
    <w:rPr>
      <w:rFonts w:asciiTheme="minorHAnsi" w:eastAsiaTheme="minorHAnsi" w:hAnsiTheme="minorHAnsi" w:cstheme="minorHAnsi"/>
      <w:i/>
      <w:iCs/>
      <w:sz w:val="20"/>
      <w:szCs w:val="20"/>
      <w:lang w:eastAsia="en-US"/>
    </w:rPr>
  </w:style>
  <w:style w:type="paragraph" w:styleId="TOC4">
    <w:name w:val="toc 4"/>
    <w:basedOn w:val="Normal"/>
    <w:next w:val="Normal"/>
    <w:autoRedefine/>
    <w:uiPriority w:val="39"/>
    <w:unhideWhenUsed/>
    <w:rsid w:val="00E71764"/>
    <w:pPr>
      <w:ind w:left="720"/>
    </w:pPr>
    <w:rPr>
      <w:rFonts w:asciiTheme="minorHAnsi" w:eastAsiaTheme="minorHAnsi" w:hAnsiTheme="minorHAnsi" w:cstheme="minorHAnsi"/>
      <w:sz w:val="18"/>
      <w:szCs w:val="18"/>
      <w:lang w:eastAsia="en-US"/>
    </w:rPr>
  </w:style>
  <w:style w:type="paragraph" w:styleId="TOC5">
    <w:name w:val="toc 5"/>
    <w:basedOn w:val="Normal"/>
    <w:next w:val="Normal"/>
    <w:autoRedefine/>
    <w:uiPriority w:val="39"/>
    <w:unhideWhenUsed/>
    <w:rsid w:val="00E71764"/>
    <w:pPr>
      <w:ind w:left="960"/>
    </w:pPr>
    <w:rPr>
      <w:rFonts w:asciiTheme="minorHAnsi" w:eastAsiaTheme="minorHAnsi" w:hAnsiTheme="minorHAnsi" w:cstheme="minorHAnsi"/>
      <w:sz w:val="18"/>
      <w:szCs w:val="18"/>
      <w:lang w:eastAsia="en-US"/>
    </w:rPr>
  </w:style>
  <w:style w:type="paragraph" w:styleId="TOC6">
    <w:name w:val="toc 6"/>
    <w:basedOn w:val="Normal"/>
    <w:next w:val="Normal"/>
    <w:autoRedefine/>
    <w:uiPriority w:val="39"/>
    <w:unhideWhenUsed/>
    <w:rsid w:val="00E71764"/>
    <w:pPr>
      <w:ind w:left="1200"/>
    </w:pPr>
    <w:rPr>
      <w:rFonts w:asciiTheme="minorHAnsi" w:eastAsiaTheme="minorHAnsi" w:hAnsiTheme="minorHAnsi" w:cstheme="minorHAnsi"/>
      <w:sz w:val="18"/>
      <w:szCs w:val="18"/>
      <w:lang w:eastAsia="en-US"/>
    </w:rPr>
  </w:style>
  <w:style w:type="paragraph" w:styleId="TOC7">
    <w:name w:val="toc 7"/>
    <w:basedOn w:val="Normal"/>
    <w:next w:val="Normal"/>
    <w:autoRedefine/>
    <w:uiPriority w:val="39"/>
    <w:unhideWhenUsed/>
    <w:rsid w:val="00E71764"/>
    <w:pPr>
      <w:ind w:left="1440"/>
    </w:pPr>
    <w:rPr>
      <w:rFonts w:asciiTheme="minorHAnsi" w:eastAsiaTheme="minorHAnsi" w:hAnsiTheme="minorHAnsi" w:cstheme="minorHAnsi"/>
      <w:sz w:val="18"/>
      <w:szCs w:val="18"/>
      <w:lang w:eastAsia="en-US"/>
    </w:rPr>
  </w:style>
  <w:style w:type="paragraph" w:styleId="TOC8">
    <w:name w:val="toc 8"/>
    <w:basedOn w:val="Normal"/>
    <w:next w:val="Normal"/>
    <w:autoRedefine/>
    <w:uiPriority w:val="39"/>
    <w:unhideWhenUsed/>
    <w:rsid w:val="00E71764"/>
    <w:pPr>
      <w:ind w:left="1680"/>
    </w:pPr>
    <w:rPr>
      <w:rFonts w:asciiTheme="minorHAnsi" w:eastAsiaTheme="minorHAnsi" w:hAnsiTheme="minorHAnsi" w:cstheme="minorHAnsi"/>
      <w:sz w:val="18"/>
      <w:szCs w:val="18"/>
      <w:lang w:eastAsia="en-US"/>
    </w:rPr>
  </w:style>
  <w:style w:type="paragraph" w:styleId="TOC9">
    <w:name w:val="toc 9"/>
    <w:basedOn w:val="Normal"/>
    <w:next w:val="Normal"/>
    <w:autoRedefine/>
    <w:uiPriority w:val="39"/>
    <w:unhideWhenUsed/>
    <w:rsid w:val="00E71764"/>
    <w:pPr>
      <w:ind w:left="1920"/>
    </w:pPr>
    <w:rPr>
      <w:rFonts w:asciiTheme="minorHAnsi" w:eastAsiaTheme="minorHAnsi" w:hAnsiTheme="minorHAnsi" w:cstheme="minorHAnsi"/>
      <w:sz w:val="18"/>
      <w:szCs w:val="18"/>
      <w:lang w:eastAsia="en-US"/>
    </w:rPr>
  </w:style>
  <w:style w:type="character" w:styleId="Hyperlink">
    <w:name w:val="Hyperlink"/>
    <w:basedOn w:val="DefaultParagraphFont"/>
    <w:uiPriority w:val="99"/>
    <w:unhideWhenUsed/>
    <w:rsid w:val="00E71764"/>
    <w:rPr>
      <w:color w:val="0563C1" w:themeColor="hyperlink"/>
      <w:u w:val="single"/>
    </w:rPr>
  </w:style>
  <w:style w:type="character" w:styleId="Emphasis">
    <w:name w:val="Emphasis"/>
    <w:basedOn w:val="DefaultParagraphFont"/>
    <w:uiPriority w:val="20"/>
    <w:qFormat/>
    <w:rsid w:val="00DF45A3"/>
    <w:rPr>
      <w:i/>
      <w:iCs/>
    </w:rPr>
  </w:style>
  <w:style w:type="character" w:customStyle="1" w:styleId="Heading1Char">
    <w:name w:val="Heading 1 Char"/>
    <w:basedOn w:val="DefaultParagraphFont"/>
    <w:link w:val="Heading1"/>
    <w:uiPriority w:val="9"/>
    <w:rsid w:val="00103899"/>
    <w:rPr>
      <w:rFonts w:asciiTheme="majorHAnsi" w:eastAsiaTheme="majorEastAsia" w:hAnsiTheme="majorHAnsi" w:cstheme="majorBidi"/>
      <w:color w:val="622573" w:themeColor="accent1" w:themeShade="BF"/>
      <w:sz w:val="32"/>
      <w:szCs w:val="32"/>
    </w:rPr>
  </w:style>
  <w:style w:type="paragraph" w:styleId="Footer">
    <w:name w:val="footer"/>
    <w:basedOn w:val="Normal"/>
    <w:link w:val="FooterChar"/>
    <w:uiPriority w:val="99"/>
    <w:unhideWhenUsed/>
    <w:rsid w:val="007F08E5"/>
    <w:pPr>
      <w:tabs>
        <w:tab w:val="right" w:pos="4513"/>
        <w:tab w:val="right" w:pos="9026"/>
      </w:tabs>
      <w:jc w:val="right"/>
    </w:pPr>
    <w:rPr>
      <w:rFonts w:ascii="Frutiger LT Std 57 Cn" w:eastAsiaTheme="minorHAnsi" w:hAnsi="Frutiger LT Std 57 Cn" w:cstheme="minorBidi"/>
      <w:color w:val="FFFFFF" w:themeColor="background1"/>
      <w:sz w:val="20"/>
      <w:lang w:eastAsia="en-US"/>
    </w:rPr>
  </w:style>
  <w:style w:type="character" w:customStyle="1" w:styleId="FooterChar">
    <w:name w:val="Footer Char"/>
    <w:basedOn w:val="DefaultParagraphFont"/>
    <w:link w:val="Footer"/>
    <w:uiPriority w:val="99"/>
    <w:rsid w:val="007F08E5"/>
    <w:rPr>
      <w:rFonts w:ascii="Frutiger LT Std 57 Cn" w:hAnsi="Frutiger LT Std 57 Cn"/>
      <w:color w:val="FFFFFF" w:themeColor="background1"/>
      <w:sz w:val="20"/>
    </w:rPr>
  </w:style>
  <w:style w:type="character" w:styleId="PageNumber">
    <w:name w:val="page number"/>
    <w:basedOn w:val="DefaultParagraphFont"/>
    <w:uiPriority w:val="99"/>
    <w:semiHidden/>
    <w:unhideWhenUsed/>
    <w:rsid w:val="00D417D0"/>
  </w:style>
  <w:style w:type="paragraph" w:styleId="Header">
    <w:name w:val="header"/>
    <w:basedOn w:val="Normal"/>
    <w:link w:val="HeaderChar"/>
    <w:uiPriority w:val="99"/>
    <w:unhideWhenUsed/>
    <w:rsid w:val="00770887"/>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770887"/>
  </w:style>
  <w:style w:type="paragraph" w:styleId="Caption">
    <w:name w:val="caption"/>
    <w:basedOn w:val="Normal"/>
    <w:next w:val="Normal"/>
    <w:uiPriority w:val="35"/>
    <w:unhideWhenUsed/>
    <w:qFormat/>
    <w:rsid w:val="00012AB6"/>
    <w:pPr>
      <w:spacing w:after="200"/>
    </w:pPr>
    <w:rPr>
      <w:rFonts w:asciiTheme="minorHAnsi" w:eastAsiaTheme="minorHAnsi" w:hAnsiTheme="minorHAnsi" w:cstheme="minorBidi"/>
      <w:i/>
      <w:iCs/>
      <w:color w:val="44546A" w:themeColor="text2"/>
      <w:sz w:val="18"/>
      <w:szCs w:val="18"/>
      <w:lang w:eastAsia="en-US"/>
    </w:rPr>
  </w:style>
  <w:style w:type="paragraph" w:styleId="NormalWeb">
    <w:name w:val="Normal (Web)"/>
    <w:basedOn w:val="Normal"/>
    <w:uiPriority w:val="99"/>
    <w:unhideWhenUsed/>
    <w:rsid w:val="0030683D"/>
    <w:pPr>
      <w:spacing w:before="100" w:beforeAutospacing="1" w:after="100" w:afterAutospacing="1"/>
    </w:pPr>
  </w:style>
  <w:style w:type="paragraph" w:customStyle="1" w:styleId="primarycolour">
    <w:name w:val="primary_colour"/>
    <w:basedOn w:val="Normal"/>
    <w:rsid w:val="006D7986"/>
    <w:pPr>
      <w:spacing w:before="100" w:beforeAutospacing="1" w:after="100" w:afterAutospacing="1"/>
    </w:pPr>
  </w:style>
  <w:style w:type="paragraph" w:customStyle="1" w:styleId="dark">
    <w:name w:val="dark"/>
    <w:basedOn w:val="Normal"/>
    <w:rsid w:val="006D7986"/>
    <w:pPr>
      <w:spacing w:before="100" w:beforeAutospacing="1" w:after="100" w:afterAutospacing="1"/>
    </w:pPr>
  </w:style>
  <w:style w:type="character" w:customStyle="1" w:styleId="ui-provider">
    <w:name w:val="ui-provider"/>
    <w:basedOn w:val="DefaultParagraphFont"/>
    <w:rsid w:val="00092F12"/>
  </w:style>
  <w:style w:type="character" w:styleId="CommentReference">
    <w:name w:val="annotation reference"/>
    <w:basedOn w:val="DefaultParagraphFont"/>
    <w:uiPriority w:val="99"/>
    <w:semiHidden/>
    <w:unhideWhenUsed/>
    <w:rsid w:val="0063721B"/>
    <w:rPr>
      <w:sz w:val="16"/>
      <w:szCs w:val="16"/>
    </w:rPr>
  </w:style>
  <w:style w:type="paragraph" w:styleId="CommentText">
    <w:name w:val="annotation text"/>
    <w:basedOn w:val="Normal"/>
    <w:link w:val="CommentTextChar"/>
    <w:uiPriority w:val="99"/>
    <w:semiHidden/>
    <w:unhideWhenUsed/>
    <w:rsid w:val="0063721B"/>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63721B"/>
    <w:rPr>
      <w:sz w:val="20"/>
      <w:szCs w:val="20"/>
    </w:rPr>
  </w:style>
  <w:style w:type="paragraph" w:styleId="CommentSubject">
    <w:name w:val="annotation subject"/>
    <w:basedOn w:val="CommentText"/>
    <w:next w:val="CommentText"/>
    <w:link w:val="CommentSubjectChar"/>
    <w:uiPriority w:val="99"/>
    <w:semiHidden/>
    <w:unhideWhenUsed/>
    <w:rsid w:val="0063721B"/>
    <w:rPr>
      <w:b/>
      <w:bCs/>
    </w:rPr>
  </w:style>
  <w:style w:type="character" w:customStyle="1" w:styleId="CommentSubjectChar">
    <w:name w:val="Comment Subject Char"/>
    <w:basedOn w:val="CommentTextChar"/>
    <w:link w:val="CommentSubject"/>
    <w:uiPriority w:val="99"/>
    <w:semiHidden/>
    <w:rsid w:val="0063721B"/>
    <w:rPr>
      <w:b/>
      <w:bCs/>
      <w:sz w:val="20"/>
      <w:szCs w:val="20"/>
    </w:rPr>
  </w:style>
  <w:style w:type="character" w:styleId="FollowedHyperlink">
    <w:name w:val="FollowedHyperlink"/>
    <w:basedOn w:val="DefaultParagraphFont"/>
    <w:uiPriority w:val="99"/>
    <w:semiHidden/>
    <w:unhideWhenUsed/>
    <w:rsid w:val="00F22C0A"/>
    <w:rPr>
      <w:color w:val="954F72"/>
      <w:u w:val="single"/>
    </w:rPr>
  </w:style>
  <w:style w:type="paragraph" w:customStyle="1" w:styleId="msonormal0">
    <w:name w:val="msonormal"/>
    <w:basedOn w:val="Normal"/>
    <w:rsid w:val="00F22C0A"/>
    <w:pPr>
      <w:spacing w:before="100" w:beforeAutospacing="1" w:after="100" w:afterAutospacing="1"/>
    </w:pPr>
  </w:style>
  <w:style w:type="paragraph" w:customStyle="1" w:styleId="xl84">
    <w:name w:val="xl84"/>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pPr>
    <w:rPr>
      <w:rFonts w:ascii="Arial" w:hAnsi="Arial" w:cs="Arial"/>
      <w:sz w:val="20"/>
      <w:szCs w:val="20"/>
    </w:rPr>
  </w:style>
  <w:style w:type="paragraph" w:customStyle="1" w:styleId="xl85">
    <w:name w:val="xl85"/>
    <w:basedOn w:val="Normal"/>
    <w:rsid w:val="00F22C0A"/>
    <w:pPr>
      <w:spacing w:before="100" w:beforeAutospacing="1" w:after="100" w:afterAutospacing="1"/>
      <w:textAlignment w:val="top"/>
    </w:pPr>
    <w:rPr>
      <w:rFonts w:ascii="Arial" w:hAnsi="Arial" w:cs="Arial"/>
      <w:b/>
      <w:bCs/>
      <w:sz w:val="36"/>
      <w:szCs w:val="36"/>
    </w:rPr>
  </w:style>
  <w:style w:type="paragraph" w:customStyle="1" w:styleId="xl86">
    <w:name w:val="xl86"/>
    <w:basedOn w:val="Normal"/>
    <w:rsid w:val="00F22C0A"/>
    <w:pPr>
      <w:spacing w:before="100" w:beforeAutospacing="1" w:after="100" w:afterAutospacing="1"/>
      <w:textAlignment w:val="top"/>
    </w:pPr>
  </w:style>
  <w:style w:type="paragraph" w:customStyle="1" w:styleId="xl87">
    <w:name w:val="xl87"/>
    <w:basedOn w:val="Normal"/>
    <w:rsid w:val="00F22C0A"/>
    <w:pPr>
      <w:spacing w:before="100" w:beforeAutospacing="1" w:after="100" w:afterAutospacing="1"/>
      <w:textAlignment w:val="top"/>
    </w:pPr>
    <w:rPr>
      <w:rFonts w:ascii="Arial" w:hAnsi="Arial" w:cs="Arial"/>
      <w:sz w:val="20"/>
      <w:szCs w:val="20"/>
    </w:rPr>
  </w:style>
  <w:style w:type="paragraph" w:customStyle="1" w:styleId="xl88">
    <w:name w:val="xl88"/>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Arial" w:hAnsi="Arial" w:cs="Arial"/>
      <w:b/>
      <w:bCs/>
      <w:sz w:val="20"/>
      <w:szCs w:val="20"/>
    </w:rPr>
  </w:style>
  <w:style w:type="paragraph" w:customStyle="1" w:styleId="xl89">
    <w:name w:val="xl89"/>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Arial" w:hAnsi="Arial" w:cs="Arial"/>
      <w:sz w:val="20"/>
      <w:szCs w:val="20"/>
    </w:rPr>
  </w:style>
  <w:style w:type="paragraph" w:customStyle="1" w:styleId="xl90">
    <w:name w:val="xl90"/>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Arial" w:hAnsi="Arial" w:cs="Arial"/>
      <w:sz w:val="20"/>
      <w:szCs w:val="20"/>
    </w:rPr>
  </w:style>
  <w:style w:type="paragraph" w:customStyle="1" w:styleId="xl91">
    <w:name w:val="xl91"/>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Arial" w:hAnsi="Arial" w:cs="Arial"/>
      <w:sz w:val="20"/>
      <w:szCs w:val="20"/>
    </w:rPr>
  </w:style>
  <w:style w:type="paragraph" w:customStyle="1" w:styleId="xl92">
    <w:name w:val="xl92"/>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Arial" w:hAnsi="Arial" w:cs="Arial"/>
      <w:sz w:val="20"/>
      <w:szCs w:val="20"/>
    </w:rPr>
  </w:style>
  <w:style w:type="character" w:customStyle="1" w:styleId="Heading4Char">
    <w:name w:val="Heading 4 Char"/>
    <w:basedOn w:val="DefaultParagraphFont"/>
    <w:link w:val="Heading4"/>
    <w:uiPriority w:val="9"/>
    <w:rsid w:val="004D777D"/>
    <w:rPr>
      <w:rFonts w:asciiTheme="majorHAnsi" w:eastAsiaTheme="majorEastAsia" w:hAnsiTheme="majorHAnsi" w:cstheme="majorBidi"/>
      <w:i/>
      <w:iCs/>
      <w:color w:val="622573" w:themeColor="accent1" w:themeShade="BF"/>
      <w:sz w:val="22"/>
      <w:szCs w:val="22"/>
    </w:rPr>
  </w:style>
  <w:style w:type="character" w:customStyle="1" w:styleId="Heading5Char">
    <w:name w:val="Heading 5 Char"/>
    <w:basedOn w:val="DefaultParagraphFont"/>
    <w:link w:val="Heading5"/>
    <w:uiPriority w:val="9"/>
    <w:semiHidden/>
    <w:rsid w:val="004D777D"/>
    <w:rPr>
      <w:rFonts w:asciiTheme="majorHAnsi" w:eastAsiaTheme="majorEastAsia" w:hAnsiTheme="majorHAnsi" w:cstheme="majorBidi"/>
      <w:color w:val="622573" w:themeColor="accent1" w:themeShade="BF"/>
      <w:sz w:val="22"/>
      <w:szCs w:val="22"/>
    </w:rPr>
  </w:style>
  <w:style w:type="character" w:customStyle="1" w:styleId="Heading6Char">
    <w:name w:val="Heading 6 Char"/>
    <w:basedOn w:val="DefaultParagraphFont"/>
    <w:link w:val="Heading6"/>
    <w:uiPriority w:val="9"/>
    <w:semiHidden/>
    <w:rsid w:val="004D777D"/>
    <w:rPr>
      <w:rFonts w:asciiTheme="majorHAnsi" w:eastAsiaTheme="majorEastAsia" w:hAnsiTheme="majorHAnsi" w:cstheme="majorBidi"/>
      <w:color w:val="41194D" w:themeColor="accent1" w:themeShade="7F"/>
      <w:sz w:val="22"/>
      <w:szCs w:val="22"/>
    </w:rPr>
  </w:style>
  <w:style w:type="character" w:customStyle="1" w:styleId="Heading7Char">
    <w:name w:val="Heading 7 Char"/>
    <w:basedOn w:val="DefaultParagraphFont"/>
    <w:link w:val="Heading7"/>
    <w:uiPriority w:val="9"/>
    <w:semiHidden/>
    <w:rsid w:val="004D777D"/>
    <w:rPr>
      <w:rFonts w:asciiTheme="majorHAnsi" w:eastAsiaTheme="majorEastAsia" w:hAnsiTheme="majorHAnsi" w:cstheme="majorBidi"/>
      <w:i/>
      <w:iCs/>
      <w:color w:val="41194D" w:themeColor="accent1" w:themeShade="7F"/>
      <w:sz w:val="22"/>
      <w:szCs w:val="22"/>
    </w:rPr>
  </w:style>
  <w:style w:type="character" w:customStyle="1" w:styleId="Heading8Char">
    <w:name w:val="Heading 8 Char"/>
    <w:basedOn w:val="DefaultParagraphFont"/>
    <w:link w:val="Heading8"/>
    <w:uiPriority w:val="9"/>
    <w:semiHidden/>
    <w:rsid w:val="004D77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D777D"/>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semiHidden/>
    <w:unhideWhenUsed/>
    <w:rsid w:val="008A282C"/>
    <w:rPr>
      <w:rFonts w:ascii="Frutiger LT Std 55 Roman" w:eastAsiaTheme="minorHAnsi" w:hAnsi="Frutiger LT Std 55 Roman" w:cstheme="minorBidi"/>
      <w:sz w:val="18"/>
      <w:szCs w:val="20"/>
      <w:lang w:eastAsia="en-US"/>
    </w:rPr>
  </w:style>
  <w:style w:type="character" w:customStyle="1" w:styleId="FootnoteTextChar">
    <w:name w:val="Footnote Text Char"/>
    <w:basedOn w:val="DefaultParagraphFont"/>
    <w:link w:val="FootnoteText"/>
    <w:uiPriority w:val="99"/>
    <w:semiHidden/>
    <w:rsid w:val="008A282C"/>
    <w:rPr>
      <w:rFonts w:ascii="Frutiger LT Std 55 Roman" w:hAnsi="Frutiger LT Std 55 Roman"/>
      <w:sz w:val="18"/>
      <w:szCs w:val="20"/>
    </w:rPr>
  </w:style>
  <w:style w:type="paragraph" w:styleId="BalloonText">
    <w:name w:val="Balloon Text"/>
    <w:basedOn w:val="Normal"/>
    <w:link w:val="BalloonTextChar"/>
    <w:uiPriority w:val="99"/>
    <w:semiHidden/>
    <w:unhideWhenUsed/>
    <w:rsid w:val="004D777D"/>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4D777D"/>
    <w:rPr>
      <w:rFonts w:ascii="Segoe UI" w:hAnsi="Segoe UI" w:cs="Segoe UI"/>
      <w:sz w:val="18"/>
      <w:szCs w:val="18"/>
    </w:rPr>
  </w:style>
  <w:style w:type="paragraph" w:styleId="Revision">
    <w:name w:val="Revision"/>
    <w:uiPriority w:val="99"/>
    <w:semiHidden/>
    <w:rsid w:val="004D777D"/>
    <w:rPr>
      <w:sz w:val="22"/>
      <w:szCs w:val="22"/>
    </w:rPr>
  </w:style>
  <w:style w:type="paragraph" w:styleId="TOCHeading">
    <w:name w:val="TOC Heading"/>
    <w:basedOn w:val="Heading1"/>
    <w:next w:val="Normal"/>
    <w:uiPriority w:val="39"/>
    <w:unhideWhenUsed/>
    <w:qFormat/>
    <w:rsid w:val="004D777D"/>
    <w:pPr>
      <w:spacing w:before="0"/>
      <w:ind w:left="432" w:hanging="432"/>
      <w:outlineLvl w:val="9"/>
    </w:pPr>
    <w:rPr>
      <w:sz w:val="28"/>
    </w:rPr>
  </w:style>
  <w:style w:type="paragraph" w:customStyle="1" w:styleId="Default">
    <w:name w:val="Default"/>
    <w:rsid w:val="004D777D"/>
    <w:pPr>
      <w:autoSpaceDE w:val="0"/>
      <w:autoSpaceDN w:val="0"/>
      <w:adjustRightInd w:val="0"/>
    </w:pPr>
    <w:rPr>
      <w:rFonts w:ascii="Verdana" w:hAnsi="Verdana" w:cs="Verdana"/>
      <w:color w:val="000000"/>
    </w:rPr>
  </w:style>
  <w:style w:type="character" w:styleId="FootnoteReference">
    <w:name w:val="footnote reference"/>
    <w:basedOn w:val="DefaultParagraphFont"/>
    <w:uiPriority w:val="99"/>
    <w:semiHidden/>
    <w:unhideWhenUsed/>
    <w:rsid w:val="004D777D"/>
    <w:rPr>
      <w:vertAlign w:val="superscript"/>
    </w:rPr>
  </w:style>
  <w:style w:type="table" w:styleId="TableGrid">
    <w:name w:val="Table Grid"/>
    <w:basedOn w:val="TableNormal"/>
    <w:uiPriority w:val="39"/>
    <w:rsid w:val="004D777D"/>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uiPriority w:val="99"/>
    <w:rsid w:val="00A02DB2"/>
    <w:pPr>
      <w:pageBreakBefore/>
      <w:autoSpaceDE w:val="0"/>
      <w:autoSpaceDN w:val="0"/>
      <w:adjustRightInd w:val="0"/>
      <w:spacing w:after="480" w:line="288" w:lineRule="auto"/>
      <w:textAlignment w:val="center"/>
    </w:pPr>
    <w:rPr>
      <w:rFonts w:ascii="Frutiger LT Std 47 Light Cn" w:eastAsiaTheme="minorHAnsi" w:hAnsi="Frutiger LT Std 47 Light Cn" w:cs="Frutiger LT Std 47 Light Cn"/>
      <w:b/>
      <w:bCs/>
      <w:caps/>
      <w:color w:val="FFFFFF" w:themeColor="background1"/>
      <w:sz w:val="36"/>
      <w:szCs w:val="28"/>
      <w:lang w:eastAsia="en-US"/>
    </w:rPr>
  </w:style>
  <w:style w:type="paragraph" w:customStyle="1" w:styleId="Heading2withpagebreak">
    <w:name w:val="Heading 2 with page break"/>
    <w:basedOn w:val="Heading2"/>
    <w:qFormat/>
    <w:rsid w:val="004E3B23"/>
    <w:pPr>
      <w:pageBreakBefore/>
    </w:pPr>
  </w:style>
  <w:style w:type="paragraph" w:customStyle="1" w:styleId="BasicParagraph">
    <w:name w:val="[Basic Paragraph]"/>
    <w:basedOn w:val="Normal"/>
    <w:uiPriority w:val="99"/>
    <w:rsid w:val="007528F2"/>
    <w:pPr>
      <w:suppressAutoHyphens/>
      <w:autoSpaceDE w:val="0"/>
      <w:autoSpaceDN w:val="0"/>
      <w:adjustRightInd w:val="0"/>
      <w:spacing w:after="360" w:line="288" w:lineRule="auto"/>
      <w:textAlignment w:val="center"/>
    </w:pPr>
    <w:rPr>
      <w:rFonts w:ascii="Frutiger LT Std 55 Roman" w:eastAsiaTheme="minorHAnsi" w:hAnsi="Frutiger LT Std 55 Roman" w:cs="Frutiger LT Std 55 Roman"/>
      <w:color w:val="000000"/>
      <w:sz w:val="20"/>
      <w:szCs w:val="20"/>
      <w:lang w:eastAsia="en-US"/>
    </w:rPr>
  </w:style>
  <w:style w:type="paragraph" w:customStyle="1" w:styleId="Numbers">
    <w:name w:val="Numbers"/>
    <w:qFormat/>
    <w:rsid w:val="002B4233"/>
    <w:pPr>
      <w:numPr>
        <w:numId w:val="12"/>
      </w:numPr>
      <w:spacing w:after="360" w:line="259" w:lineRule="auto"/>
      <w:contextualSpacing/>
    </w:pPr>
    <w:rPr>
      <w:rFonts w:ascii="Frutiger LT Std 55 Roman" w:hAnsi="Frutiger LT Std 55 Roman" w:cs="Frutiger LT Std 55 Roman"/>
      <w:color w:val="000000"/>
      <w:sz w:val="20"/>
      <w:szCs w:val="20"/>
    </w:rPr>
  </w:style>
  <w:style w:type="character" w:customStyle="1" w:styleId="purple">
    <w:name w:val="purple"/>
    <w:uiPriority w:val="1"/>
    <w:qFormat/>
    <w:rsid w:val="005A3E38"/>
    <w:rPr>
      <w:b/>
      <w:bCs/>
      <w:color w:val="84329B" w:themeColor="accent1"/>
    </w:rPr>
  </w:style>
  <w:style w:type="numbering" w:customStyle="1" w:styleId="Bullets">
    <w:name w:val="Bullets"/>
    <w:basedOn w:val="NoList"/>
    <w:rsid w:val="005A3E38"/>
    <w:pPr>
      <w:numPr>
        <w:numId w:val="13"/>
      </w:numPr>
    </w:pPr>
  </w:style>
  <w:style w:type="paragraph" w:customStyle="1" w:styleId="Bullet">
    <w:name w:val="Bullet"/>
    <w:basedOn w:val="BasicParagraph"/>
    <w:qFormat/>
    <w:rsid w:val="005A3E38"/>
    <w:pPr>
      <w:numPr>
        <w:numId w:val="29"/>
      </w:numPr>
      <w:contextualSpacing/>
    </w:pPr>
  </w:style>
  <w:style w:type="paragraph" w:customStyle="1" w:styleId="figure">
    <w:name w:val="figure"/>
    <w:basedOn w:val="Normal"/>
    <w:uiPriority w:val="99"/>
    <w:rsid w:val="00672A7B"/>
    <w:pPr>
      <w:suppressAutoHyphens/>
      <w:autoSpaceDE w:val="0"/>
      <w:autoSpaceDN w:val="0"/>
      <w:adjustRightInd w:val="0"/>
      <w:spacing w:after="360" w:line="288" w:lineRule="auto"/>
      <w:textAlignment w:val="center"/>
    </w:pPr>
    <w:rPr>
      <w:rFonts w:ascii="Frutiger LT Std 55 Roman" w:eastAsiaTheme="minorHAnsi" w:hAnsi="Frutiger LT Std 55 Roman" w:cs="Frutiger LT Std 55 Roman"/>
      <w:color w:val="000000"/>
      <w:sz w:val="18"/>
      <w:szCs w:val="18"/>
      <w:lang w:eastAsia="en-US"/>
    </w:rPr>
  </w:style>
  <w:style w:type="table" w:customStyle="1" w:styleId="BP2022">
    <w:name w:val="BP 2022"/>
    <w:basedOn w:val="TableNormal"/>
    <w:uiPriority w:val="99"/>
    <w:rsid w:val="00AA35E7"/>
    <w:rPr>
      <w:rFonts w:ascii="Frutiger LT Std 57 Cn" w:hAnsi="Frutiger LT Std 57 Cn"/>
      <w:sz w:val="20"/>
    </w:rPr>
    <w:tblPr>
      <w:tblStyleRowBandSize w:val="1"/>
      <w:tblStyleColBandSize w:val="1"/>
      <w:jc w:val="center"/>
      <w:tblBorders>
        <w:top w:val="single" w:sz="2" w:space="0" w:color="F9D6E8"/>
        <w:left w:val="single" w:sz="2" w:space="0" w:color="F9D6E8"/>
        <w:bottom w:val="single" w:sz="2" w:space="0" w:color="F9D6E8"/>
        <w:right w:val="single" w:sz="2" w:space="0" w:color="F9D6E8"/>
        <w:insideH w:val="single" w:sz="2" w:space="0" w:color="F9D6E8"/>
        <w:insideV w:val="single" w:sz="2" w:space="0" w:color="F9D6E8"/>
      </w:tblBorders>
      <w:tblCellMar>
        <w:top w:w="30" w:type="dxa"/>
        <w:left w:w="120" w:type="dxa"/>
        <w:bottom w:w="30" w:type="dxa"/>
        <w:right w:w="120" w:type="dxa"/>
      </w:tblCellMar>
    </w:tblPr>
    <w:trPr>
      <w:jc w:val="center"/>
    </w:trPr>
    <w:tcPr>
      <w:shd w:val="clear" w:color="auto" w:fill="auto"/>
    </w:tcPr>
    <w:tblStylePr w:type="firstRow">
      <w:rPr>
        <w:rFonts w:ascii="Times New Roman Gras" w:hAnsi="Times New Roman Gras"/>
        <w:b/>
        <w:color w:val="84329B" w:themeColor="accent1"/>
        <w:sz w:val="20"/>
      </w:rPr>
    </w:tblStylePr>
  </w:style>
  <w:style w:type="paragraph" w:customStyle="1" w:styleId="Letters">
    <w:name w:val="Letters"/>
    <w:basedOn w:val="Numbers"/>
    <w:qFormat/>
    <w:rsid w:val="002B4233"/>
    <w:pPr>
      <w:numPr>
        <w:numId w:val="31"/>
      </w:numPr>
    </w:pPr>
  </w:style>
  <w:style w:type="paragraph" w:customStyle="1" w:styleId="numerals">
    <w:name w:val="numerals"/>
    <w:basedOn w:val="BasicParagraph"/>
    <w:qFormat/>
    <w:rsid w:val="00795707"/>
    <w:pPr>
      <w:numPr>
        <w:numId w:val="35"/>
      </w:numPr>
      <w:contextualSpacing/>
    </w:pPr>
  </w:style>
  <w:style w:type="paragraph" w:customStyle="1" w:styleId="tablecell">
    <w:name w:val="table cell"/>
    <w:basedOn w:val="BasicParagraph"/>
    <w:qFormat/>
    <w:rsid w:val="00C514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755274">
      <w:bodyDiv w:val="1"/>
      <w:marLeft w:val="0"/>
      <w:marRight w:val="0"/>
      <w:marTop w:val="0"/>
      <w:marBottom w:val="0"/>
      <w:divBdr>
        <w:top w:val="none" w:sz="0" w:space="0" w:color="auto"/>
        <w:left w:val="none" w:sz="0" w:space="0" w:color="auto"/>
        <w:bottom w:val="none" w:sz="0" w:space="0" w:color="auto"/>
        <w:right w:val="none" w:sz="0" w:space="0" w:color="auto"/>
      </w:divBdr>
    </w:div>
    <w:div w:id="472992039">
      <w:bodyDiv w:val="1"/>
      <w:marLeft w:val="0"/>
      <w:marRight w:val="0"/>
      <w:marTop w:val="0"/>
      <w:marBottom w:val="0"/>
      <w:divBdr>
        <w:top w:val="none" w:sz="0" w:space="0" w:color="auto"/>
        <w:left w:val="none" w:sz="0" w:space="0" w:color="auto"/>
        <w:bottom w:val="none" w:sz="0" w:space="0" w:color="auto"/>
        <w:right w:val="none" w:sz="0" w:space="0" w:color="auto"/>
      </w:divBdr>
      <w:divsChild>
        <w:div w:id="545945916">
          <w:marLeft w:val="0"/>
          <w:marRight w:val="0"/>
          <w:marTop w:val="0"/>
          <w:marBottom w:val="0"/>
          <w:divBdr>
            <w:top w:val="none" w:sz="0" w:space="0" w:color="auto"/>
            <w:left w:val="none" w:sz="0" w:space="0" w:color="auto"/>
            <w:bottom w:val="none" w:sz="0" w:space="0" w:color="auto"/>
            <w:right w:val="none" w:sz="0" w:space="0" w:color="auto"/>
          </w:divBdr>
          <w:divsChild>
            <w:div w:id="1628581462">
              <w:marLeft w:val="0"/>
              <w:marRight w:val="0"/>
              <w:marTop w:val="0"/>
              <w:marBottom w:val="0"/>
              <w:divBdr>
                <w:top w:val="none" w:sz="0" w:space="0" w:color="auto"/>
                <w:left w:val="none" w:sz="0" w:space="0" w:color="auto"/>
                <w:bottom w:val="none" w:sz="0" w:space="0" w:color="auto"/>
                <w:right w:val="none" w:sz="0" w:space="0" w:color="auto"/>
              </w:divBdr>
            </w:div>
          </w:divsChild>
        </w:div>
        <w:div w:id="1794665459">
          <w:marLeft w:val="0"/>
          <w:marRight w:val="0"/>
          <w:marTop w:val="0"/>
          <w:marBottom w:val="0"/>
          <w:divBdr>
            <w:top w:val="none" w:sz="0" w:space="0" w:color="auto"/>
            <w:left w:val="none" w:sz="0" w:space="0" w:color="auto"/>
            <w:bottom w:val="none" w:sz="0" w:space="0" w:color="auto"/>
            <w:right w:val="none" w:sz="0" w:space="0" w:color="auto"/>
          </w:divBdr>
          <w:divsChild>
            <w:div w:id="14190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71487">
      <w:bodyDiv w:val="1"/>
      <w:marLeft w:val="0"/>
      <w:marRight w:val="0"/>
      <w:marTop w:val="0"/>
      <w:marBottom w:val="0"/>
      <w:divBdr>
        <w:top w:val="none" w:sz="0" w:space="0" w:color="auto"/>
        <w:left w:val="none" w:sz="0" w:space="0" w:color="auto"/>
        <w:bottom w:val="none" w:sz="0" w:space="0" w:color="auto"/>
        <w:right w:val="none" w:sz="0" w:space="0" w:color="auto"/>
      </w:divBdr>
    </w:div>
    <w:div w:id="1121413390">
      <w:bodyDiv w:val="1"/>
      <w:marLeft w:val="0"/>
      <w:marRight w:val="0"/>
      <w:marTop w:val="0"/>
      <w:marBottom w:val="0"/>
      <w:divBdr>
        <w:top w:val="none" w:sz="0" w:space="0" w:color="auto"/>
        <w:left w:val="none" w:sz="0" w:space="0" w:color="auto"/>
        <w:bottom w:val="none" w:sz="0" w:space="0" w:color="auto"/>
        <w:right w:val="none" w:sz="0" w:space="0" w:color="auto"/>
      </w:divBdr>
    </w:div>
    <w:div w:id="1212693560">
      <w:bodyDiv w:val="1"/>
      <w:marLeft w:val="0"/>
      <w:marRight w:val="0"/>
      <w:marTop w:val="0"/>
      <w:marBottom w:val="0"/>
      <w:divBdr>
        <w:top w:val="none" w:sz="0" w:space="0" w:color="auto"/>
        <w:left w:val="none" w:sz="0" w:space="0" w:color="auto"/>
        <w:bottom w:val="none" w:sz="0" w:space="0" w:color="auto"/>
        <w:right w:val="none" w:sz="0" w:space="0" w:color="auto"/>
      </w:divBdr>
    </w:div>
    <w:div w:id="1334340402">
      <w:bodyDiv w:val="1"/>
      <w:marLeft w:val="0"/>
      <w:marRight w:val="0"/>
      <w:marTop w:val="0"/>
      <w:marBottom w:val="0"/>
      <w:divBdr>
        <w:top w:val="none" w:sz="0" w:space="0" w:color="auto"/>
        <w:left w:val="none" w:sz="0" w:space="0" w:color="auto"/>
        <w:bottom w:val="none" w:sz="0" w:space="0" w:color="auto"/>
        <w:right w:val="none" w:sz="0" w:space="0" w:color="auto"/>
      </w:divBdr>
    </w:div>
    <w:div w:id="1354186978">
      <w:bodyDiv w:val="1"/>
      <w:marLeft w:val="0"/>
      <w:marRight w:val="0"/>
      <w:marTop w:val="0"/>
      <w:marBottom w:val="0"/>
      <w:divBdr>
        <w:top w:val="none" w:sz="0" w:space="0" w:color="auto"/>
        <w:left w:val="none" w:sz="0" w:space="0" w:color="auto"/>
        <w:bottom w:val="none" w:sz="0" w:space="0" w:color="auto"/>
        <w:right w:val="none" w:sz="0" w:space="0" w:color="auto"/>
      </w:divBdr>
    </w:div>
    <w:div w:id="1478495373">
      <w:bodyDiv w:val="1"/>
      <w:marLeft w:val="0"/>
      <w:marRight w:val="0"/>
      <w:marTop w:val="0"/>
      <w:marBottom w:val="0"/>
      <w:divBdr>
        <w:top w:val="none" w:sz="0" w:space="0" w:color="auto"/>
        <w:left w:val="none" w:sz="0" w:space="0" w:color="auto"/>
        <w:bottom w:val="none" w:sz="0" w:space="0" w:color="auto"/>
        <w:right w:val="none" w:sz="0" w:space="0" w:color="auto"/>
      </w:divBdr>
    </w:div>
    <w:div w:id="1596984966">
      <w:bodyDiv w:val="1"/>
      <w:marLeft w:val="0"/>
      <w:marRight w:val="0"/>
      <w:marTop w:val="0"/>
      <w:marBottom w:val="0"/>
      <w:divBdr>
        <w:top w:val="none" w:sz="0" w:space="0" w:color="auto"/>
        <w:left w:val="none" w:sz="0" w:space="0" w:color="auto"/>
        <w:bottom w:val="none" w:sz="0" w:space="0" w:color="auto"/>
        <w:right w:val="none" w:sz="0" w:space="0" w:color="auto"/>
      </w:divBdr>
    </w:div>
    <w:div w:id="1725907374">
      <w:bodyDiv w:val="1"/>
      <w:marLeft w:val="0"/>
      <w:marRight w:val="0"/>
      <w:marTop w:val="0"/>
      <w:marBottom w:val="0"/>
      <w:divBdr>
        <w:top w:val="none" w:sz="0" w:space="0" w:color="auto"/>
        <w:left w:val="none" w:sz="0" w:space="0" w:color="auto"/>
        <w:bottom w:val="none" w:sz="0" w:space="0" w:color="auto"/>
        <w:right w:val="none" w:sz="0" w:space="0" w:color="auto"/>
      </w:divBdr>
    </w:div>
    <w:div w:id="1728528029">
      <w:bodyDiv w:val="1"/>
      <w:marLeft w:val="0"/>
      <w:marRight w:val="0"/>
      <w:marTop w:val="0"/>
      <w:marBottom w:val="0"/>
      <w:divBdr>
        <w:top w:val="none" w:sz="0" w:space="0" w:color="auto"/>
        <w:left w:val="none" w:sz="0" w:space="0" w:color="auto"/>
        <w:bottom w:val="none" w:sz="0" w:space="0" w:color="auto"/>
        <w:right w:val="none" w:sz="0" w:space="0" w:color="auto"/>
      </w:divBdr>
    </w:div>
    <w:div w:id="1775057058">
      <w:bodyDiv w:val="1"/>
      <w:marLeft w:val="0"/>
      <w:marRight w:val="0"/>
      <w:marTop w:val="0"/>
      <w:marBottom w:val="0"/>
      <w:divBdr>
        <w:top w:val="none" w:sz="0" w:space="0" w:color="auto"/>
        <w:left w:val="none" w:sz="0" w:space="0" w:color="auto"/>
        <w:bottom w:val="none" w:sz="0" w:space="0" w:color="auto"/>
        <w:right w:val="none" w:sz="0" w:space="0" w:color="auto"/>
      </w:divBdr>
    </w:div>
    <w:div w:id="192907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44546A"/>
      </a:dk2>
      <a:lt2>
        <a:srgbClr val="E7E6E6"/>
      </a:lt2>
      <a:accent1>
        <a:srgbClr val="84329B"/>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d58f56f-97bb-4ee3-be73-39c4c446a25c">COID-1627787341-2788</_dlc_DocId>
    <_dlc_DocIdUrl xmlns="cd58f56f-97bb-4ee3-be73-39c4c446a25c">
      <Url>https://ippfglobal.sharepoint.com/sites/Connect-CO/ODG/_layouts/15/DocIdRedir.aspx?ID=COID-1627787341-2788</Url>
      <Description>COID-1627787341-2788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2473CD207675499D29A380FE71F649" ma:contentTypeVersion="12" ma:contentTypeDescription="Create a new document." ma:contentTypeScope="" ma:versionID="279ad90318f07e48b8b7507fb77618b3">
  <xsd:schema xmlns:xsd="http://www.w3.org/2001/XMLSchema" xmlns:xs="http://www.w3.org/2001/XMLSchema" xmlns:p="http://schemas.microsoft.com/office/2006/metadata/properties" xmlns:ns2="cd58f56f-97bb-4ee3-be73-39c4c446a25c" xmlns:ns3="fecf7b7d-20ec-4c43-b6e3-2020676141ef" xmlns:ns4="184c6296-04f2-4b59-a884-7fa598fd8790" targetNamespace="http://schemas.microsoft.com/office/2006/metadata/properties" ma:root="true" ma:fieldsID="87e3fe0f37066e0bb020c336067a9643" ns2:_="" ns3:_="" ns4:_="">
    <xsd:import namespace="cd58f56f-97bb-4ee3-be73-39c4c446a25c"/>
    <xsd:import namespace="fecf7b7d-20ec-4c43-b6e3-2020676141ef"/>
    <xsd:import namespace="184c6296-04f2-4b59-a884-7fa598fd879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8f56f-97bb-4ee3-be73-39c4c446a25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ecf7b7d-20ec-4c43-b6e3-2020676141e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4c6296-04f2-4b59-a884-7fa598fd879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57B745E-385F-42AE-B8D6-F1C9DEEB0674}">
  <ds:schemaRefs>
    <ds:schemaRef ds:uri="http://schemas.microsoft.com/sharepoint/v3/contenttype/forms"/>
  </ds:schemaRefs>
</ds:datastoreItem>
</file>

<file path=customXml/itemProps2.xml><?xml version="1.0" encoding="utf-8"?>
<ds:datastoreItem xmlns:ds="http://schemas.openxmlformats.org/officeDocument/2006/customXml" ds:itemID="{F924EA33-69B5-4C90-BD80-8C084D5E45C5}">
  <ds:schemaRefs>
    <ds:schemaRef ds:uri="http://schemas.microsoft.com/office/2006/metadata/properties"/>
    <ds:schemaRef ds:uri="http://schemas.microsoft.com/office/infopath/2007/PartnerControls"/>
    <ds:schemaRef ds:uri="cd58f56f-97bb-4ee3-be73-39c4c446a25c"/>
  </ds:schemaRefs>
</ds:datastoreItem>
</file>

<file path=customXml/itemProps3.xml><?xml version="1.0" encoding="utf-8"?>
<ds:datastoreItem xmlns:ds="http://schemas.openxmlformats.org/officeDocument/2006/customXml" ds:itemID="{AE7B365E-8A3F-480D-A85F-F89DEA1ED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8f56f-97bb-4ee3-be73-39c4c446a25c"/>
    <ds:schemaRef ds:uri="fecf7b7d-20ec-4c43-b6e3-2020676141ef"/>
    <ds:schemaRef ds:uri="184c6296-04f2-4b59-a884-7fa598fd8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8E1C43-BBBA-4E62-BB78-A14E6466314D}">
  <ds:schemaRefs>
    <ds:schemaRef ds:uri="http://schemas.openxmlformats.org/officeDocument/2006/bibliography"/>
  </ds:schemaRefs>
</ds:datastoreItem>
</file>

<file path=customXml/itemProps5.xml><?xml version="1.0" encoding="utf-8"?>
<ds:datastoreItem xmlns:ds="http://schemas.openxmlformats.org/officeDocument/2006/customXml" ds:itemID="{3B1684A9-8E84-4658-BFAA-5DE800797ED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1236</TotalTime>
  <Pages>10</Pages>
  <Words>2152</Words>
  <Characters>12268</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Lewis</dc:creator>
  <cp:keywords/>
  <dc:description/>
  <cp:lastModifiedBy>Isabella Lewis</cp:lastModifiedBy>
  <cp:revision>171</cp:revision>
  <cp:lastPrinted>2021-11-27T09:42:00Z</cp:lastPrinted>
  <dcterms:created xsi:type="dcterms:W3CDTF">2021-11-06T02:13:00Z</dcterms:created>
  <dcterms:modified xsi:type="dcterms:W3CDTF">2022-02-01T09:31:00Z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0x010100592473CD207675499D29A380FE71F649</vt:lpwstr>
  </property>
  <property fmtid="{D5CDD505-2E9C-101B-9397-08002B2CF9AE}" pid="3" name="_dlc_DocIdItemGuid">
    <vt:lpwstr>876a43f4-4cae-4f31-97ef-e2f9bd5daaaf</vt:lpwstr>
  </property>
</Properties>
</file>