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E19D6" w14:textId="77777777" w:rsidR="00DF45A3" w:rsidRPr="00485233" w:rsidRDefault="00F64A9F" w:rsidP="00767DB1">
      <w:pPr>
        <w:pStyle w:val="xmsonormal"/>
        <w:adjustRightInd w:val="0"/>
        <w:snapToGrid w:val="0"/>
        <w:rPr>
          <w:rFonts w:ascii="Arial" w:hAnsi="Arial" w:cs="Arial"/>
          <w:b/>
          <w:bCs/>
          <w:color w:val="201F1E"/>
          <w:bdr w:val="none" w:sz="0" w:space="0" w:color="auto" w:frame="1"/>
        </w:rPr>
      </w:pPr>
      <w:r>
        <w:rPr>
          <w:noProof/>
        </w:rPr>
        <w:drawing>
          <wp:anchor distT="0" distB="0" distL="114300" distR="114300" simplePos="0" relativeHeight="251663360" behindDoc="1" locked="0" layoutInCell="1" allowOverlap="1" wp14:anchorId="44C0699D" wp14:editId="24A096A9">
            <wp:simplePos x="0" y="0"/>
            <wp:positionH relativeFrom="page">
              <wp:posOffset>1656608</wp:posOffset>
            </wp:positionH>
            <wp:positionV relativeFrom="page">
              <wp:posOffset>2398816</wp:posOffset>
            </wp:positionV>
            <wp:extent cx="6648449" cy="9972675"/>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18540" name="Picture 3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8449" cy="9972675"/>
                    </a:xfrm>
                    <a:prstGeom prst="rect">
                      <a:avLst/>
                    </a:prstGeom>
                  </pic:spPr>
                </pic:pic>
              </a:graphicData>
            </a:graphic>
            <wp14:sizeRelH relativeFrom="margin">
              <wp14:pctWidth>0</wp14:pctWidth>
            </wp14:sizeRelH>
            <wp14:sizeRelV relativeFrom="margin">
              <wp14:pctHeight>0</wp14:pctHeight>
            </wp14:sizeRelV>
          </wp:anchor>
        </w:drawing>
      </w:r>
      <w:r w:rsidR="00767DB1" w:rsidRPr="0068777E">
        <w:rPr>
          <w:b/>
          <w:bCs/>
          <w:noProof/>
          <w:color w:val="00ADE9"/>
          <w:sz w:val="32"/>
          <w:szCs w:val="32"/>
        </w:rPr>
        <w:drawing>
          <wp:anchor distT="0" distB="0" distL="114300" distR="114300" simplePos="0" relativeHeight="251662336" behindDoc="0" locked="0" layoutInCell="1" allowOverlap="1" wp14:anchorId="3FC09714" wp14:editId="5A70B142">
            <wp:simplePos x="0" y="0"/>
            <wp:positionH relativeFrom="page">
              <wp:posOffset>5162550</wp:posOffset>
            </wp:positionH>
            <wp:positionV relativeFrom="page">
              <wp:posOffset>219075</wp:posOffset>
            </wp:positionV>
            <wp:extent cx="1924050" cy="561975"/>
            <wp:effectExtent l="0" t="0" r="0" b="9525"/>
            <wp:wrapNone/>
            <wp:docPr id="56" name="Picture 5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240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DB1">
        <w:rPr>
          <w:noProof/>
          <w:color w:val="EC644A"/>
        </w:rPr>
        <mc:AlternateContent>
          <mc:Choice Requires="wps">
            <w:drawing>
              <wp:anchor distT="0" distB="0" distL="114300" distR="114300" simplePos="0" relativeHeight="251659264" behindDoc="1" locked="0" layoutInCell="1" allowOverlap="1" wp14:anchorId="304D0665" wp14:editId="15FB2D3B">
                <wp:simplePos x="0" y="0"/>
                <wp:positionH relativeFrom="page">
                  <wp:align>center</wp:align>
                </wp:positionH>
                <wp:positionV relativeFrom="page">
                  <wp:align>top</wp:align>
                </wp:positionV>
                <wp:extent cx="7562850" cy="10696575"/>
                <wp:effectExtent l="0" t="0" r="0" b="9525"/>
                <wp:wrapNone/>
                <wp:docPr id="54" name="Rectangle 54"/>
                <wp:cNvGraphicFramePr/>
                <a:graphic xmlns:a="http://schemas.openxmlformats.org/drawingml/2006/main">
                  <a:graphicData uri="http://schemas.microsoft.com/office/word/2010/wordprocessingShape">
                    <wps:wsp>
                      <wps:cNvSpPr/>
                      <wps:spPr>
                        <a:xfrm>
                          <a:off x="0" y="0"/>
                          <a:ext cx="7562850" cy="10696575"/>
                        </a:xfrm>
                        <a:prstGeom prst="rect">
                          <a:avLst/>
                        </a:prstGeom>
                        <a:gradFill rotWithShape="1">
                          <a:gsLst>
                            <a:gs pos="50000">
                              <a:schemeClr val="accent1">
                                <a:shade val="67500"/>
                                <a:satMod val="115000"/>
                              </a:schemeClr>
                            </a:gs>
                            <a:gs pos="100000">
                              <a:schemeClr val="accent1">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4" o:spid="_x0000_s1025" style="width:595.5pt;height:842.25pt;margin-top:0;margin-left:0;mso-height-percent:0;mso-height-relative:margin;mso-position-horizontal:center;mso-position-horizontal-relative:page;mso-position-vertical:top;mso-position-vertical-relative:page;mso-width-percent:0;mso-width-relative:margin;mso-wrap-distance-bottom:0;mso-wrap-distance-left:9pt;mso-wrap-distance-right:9pt;mso-wrap-distance-top:0;mso-wrap-style:square;position:absolute;v-text-anchor:middle;visibility:visible;z-index:-251649024" fillcolor="#572167" stroked="f" strokeweight="1pt">
                <v:fill color2="#84329b" rotate="t" angle="45" colors="0 #722288;0.5 #722288" focus="100%" type="gradient"/>
              </v:rect>
            </w:pict>
          </mc:Fallback>
        </mc:AlternateContent>
      </w:r>
      <w:r w:rsidR="00767DB1" w:rsidRPr="003A6EDE">
        <w:rPr>
          <w:noProof/>
        </w:rPr>
        <mc:AlternateContent>
          <mc:Choice Requires="wps">
            <w:drawing>
              <wp:anchor distT="0" distB="0" distL="114300" distR="114300" simplePos="0" relativeHeight="251661312" behindDoc="0" locked="1" layoutInCell="1" allowOverlap="1" wp14:anchorId="6002F06C" wp14:editId="6BCE3DB7">
                <wp:simplePos x="0" y="0"/>
                <wp:positionH relativeFrom="page">
                  <wp:posOffset>1847850</wp:posOffset>
                </wp:positionH>
                <wp:positionV relativeFrom="page">
                  <wp:posOffset>1057275</wp:posOffset>
                </wp:positionV>
                <wp:extent cx="6600825" cy="453390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6600825" cy="4533900"/>
                        </a:xfrm>
                        <a:prstGeom prst="rect">
                          <a:avLst/>
                        </a:prstGeom>
                        <a:noFill/>
                        <a:ln w="6350">
                          <a:noFill/>
                        </a:ln>
                      </wps:spPr>
                      <wps:txbx>
                        <w:txbxContent>
                          <w:p w14:paraId="438DD5A1" w14:textId="0D9B048D" w:rsidR="00767DB1" w:rsidRPr="00475312" w:rsidRDefault="00BC7C7C" w:rsidP="00767DB1">
                            <w:pPr>
                              <w:pStyle w:val="BasicParagraph"/>
                              <w:spacing w:after="180" w:line="240" w:lineRule="auto"/>
                              <w:rPr>
                                <w:rFonts w:ascii="Frutiger LT Std 57 Cn" w:hAnsi="Frutiger LT Std 57 Cn"/>
                                <w:b/>
                                <w:bCs/>
                                <w:color w:val="FFFFFF" w:themeColor="background1"/>
                                <w:sz w:val="72"/>
                                <w:szCs w:val="72"/>
                                <w:lang w:val="fr-FR"/>
                              </w:rPr>
                            </w:pPr>
                            <w:r w:rsidRPr="00BC7C7C">
                              <w:rPr>
                                <w:rFonts w:ascii="Frutiger LT Std 57 Cn" w:hAnsi="Frutiger LT Std 57 Cn"/>
                                <w:b/>
                                <w:bCs/>
                                <w:color w:val="FFFFFF" w:themeColor="background1"/>
                                <w:sz w:val="72"/>
                                <w:szCs w:val="72"/>
                                <w:lang w:val="fr-FR"/>
                              </w:rPr>
                              <w:t xml:space="preserve">Résumé </w:t>
                            </w:r>
                            <w:proofErr w:type="gramStart"/>
                            <w:r w:rsidRPr="00BC7C7C">
                              <w:rPr>
                                <w:rFonts w:ascii="Frutiger LT Std 57 Cn" w:hAnsi="Frutiger LT Std 57 Cn"/>
                                <w:b/>
                                <w:bCs/>
                                <w:color w:val="FFFFFF" w:themeColor="background1"/>
                                <w:sz w:val="72"/>
                                <w:szCs w:val="72"/>
                                <w:lang w:val="fr-FR"/>
                              </w:rPr>
                              <w:t>exécutif</w:t>
                            </w:r>
                            <w:r>
                              <w:rPr>
                                <w:rFonts w:ascii="Frutiger LT Std 57 Cn" w:hAnsi="Frutiger LT Std 57 Cn"/>
                                <w:b/>
                                <w:bCs/>
                                <w:color w:val="FFFFFF" w:themeColor="background1"/>
                                <w:sz w:val="72"/>
                                <w:szCs w:val="72"/>
                                <w:lang w:val="fr-FR"/>
                              </w:rPr>
                              <w:t>:</w:t>
                            </w:r>
                            <w:proofErr w:type="gramEnd"/>
                            <w:r w:rsidRPr="00BC7C7C">
                              <w:rPr>
                                <w:rFonts w:ascii="Frutiger LT Std 57 Cn" w:hAnsi="Frutiger LT Std 57 Cn"/>
                                <w:b/>
                                <w:bCs/>
                                <w:color w:val="FFFFFF" w:themeColor="background1"/>
                                <w:sz w:val="72"/>
                                <w:szCs w:val="72"/>
                                <w:lang w:val="fr-FR"/>
                              </w:rPr>
                              <w:t xml:space="preserve"> </w:t>
                            </w:r>
                            <w:r w:rsidR="00F64A9F" w:rsidRPr="0051586B">
                              <w:rPr>
                                <w:rFonts w:ascii="Frutiger LT Std 57 Cn" w:hAnsi="Frutiger LT Std 57 Cn"/>
                                <w:b/>
                                <w:bCs/>
                                <w:color w:val="FFFFFF" w:themeColor="background1"/>
                                <w:sz w:val="72"/>
                                <w:szCs w:val="72"/>
                                <w:lang w:val="fr-FR"/>
                              </w:rPr>
                              <w:t>SECRÉTARIAT DE L'IPPF</w:t>
                            </w:r>
                          </w:p>
                          <w:p w14:paraId="334967EB" w14:textId="77777777" w:rsidR="00767DB1" w:rsidRPr="00475312" w:rsidRDefault="00F64A9F" w:rsidP="00767DB1">
                            <w:pPr>
                              <w:pStyle w:val="BasicParagraph"/>
                              <w:spacing w:line="240" w:lineRule="auto"/>
                              <w:rPr>
                                <w:rFonts w:ascii="Frutiger LT Std 57 Cn" w:hAnsi="Frutiger LT Std 57 Cn"/>
                                <w:b/>
                                <w:bCs/>
                                <w:color w:val="FFFFFF" w:themeColor="background1"/>
                                <w:sz w:val="72"/>
                                <w:szCs w:val="72"/>
                                <w:lang w:val="fr-FR"/>
                              </w:rPr>
                            </w:pPr>
                            <w:r w:rsidRPr="0051586B">
                              <w:rPr>
                                <w:rFonts w:ascii="Frutiger LT Std 57 Cn" w:hAnsi="Frutiger LT Std 57 Cn"/>
                                <w:b/>
                                <w:bCs/>
                                <w:color w:val="FFFFFF" w:themeColor="background1"/>
                                <w:sz w:val="72"/>
                                <w:szCs w:val="72"/>
                                <w:lang w:val="fr-FR"/>
                              </w:rPr>
                              <w:t>BUSINESS PLAN 2022</w:t>
                            </w:r>
                          </w:p>
                          <w:p w14:paraId="22246176" w14:textId="77777777" w:rsidR="00767DB1" w:rsidRPr="0051586B" w:rsidRDefault="00F64A9F" w:rsidP="00767DB1">
                            <w:pPr>
                              <w:pStyle w:val="BasicParagraph"/>
                              <w:spacing w:line="240" w:lineRule="auto"/>
                              <w:rPr>
                                <w:rFonts w:ascii="Frutiger LT Std 57 Cn" w:hAnsi="Frutiger LT Std 57 Cn"/>
                                <w:color w:val="FFFFFF" w:themeColor="background1"/>
                                <w:sz w:val="48"/>
                                <w:szCs w:val="48"/>
                              </w:rPr>
                            </w:pPr>
                            <w:r w:rsidRPr="0051586B">
                              <w:rPr>
                                <w:rFonts w:ascii="Frutiger LT Std 57 Cn" w:hAnsi="Frutiger LT Std 57 Cn"/>
                                <w:color w:val="FFFFFF" w:themeColor="background1"/>
                                <w:sz w:val="48"/>
                                <w:szCs w:val="48"/>
                                <w:lang w:val="fr-FR"/>
                              </w:rPr>
                              <w:t>Novembre 2021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02F06C" id="_x0000_t202" coordsize="21600,21600" o:spt="202" path="m,l,21600r21600,l21600,xe">
                <v:stroke joinstyle="miter"/>
                <v:path gradientshapeok="t" o:connecttype="rect"/>
              </v:shapetype>
              <v:shape id="Text Box 55" o:spid="_x0000_s1026" type="#_x0000_t202" style="position:absolute;margin-left:145.5pt;margin-top:83.25pt;width:519.75pt;height:35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" filled="f" stroked="f" strokeweight=".5pt">
                <v:textbox inset="0,0,0,0">
                  <w:txbxContent>
                    <w:p w14:paraId="438DD5A1" w14:textId="0D9B048D" w:rsidR="00767DB1" w:rsidRPr="00475312" w:rsidRDefault="00BC7C7C" w:rsidP="00767DB1">
                      <w:pPr>
                        <w:pStyle w:val="BasicParagraph"/>
                        <w:spacing w:after="180" w:line="240" w:lineRule="auto"/>
                        <w:rPr>
                          <w:rFonts w:ascii="Frutiger LT Std 57 Cn" w:hAnsi="Frutiger LT Std 57 Cn"/>
                          <w:b/>
                          <w:bCs/>
                          <w:color w:val="FFFFFF" w:themeColor="background1"/>
                          <w:sz w:val="72"/>
                          <w:szCs w:val="72"/>
                          <w:lang w:val="fr-FR"/>
                        </w:rPr>
                      </w:pPr>
                      <w:r w:rsidRPr="00BC7C7C">
                        <w:rPr>
                          <w:rFonts w:ascii="Frutiger LT Std 57 Cn" w:hAnsi="Frutiger LT Std 57 Cn"/>
                          <w:b/>
                          <w:bCs/>
                          <w:color w:val="FFFFFF" w:themeColor="background1"/>
                          <w:sz w:val="72"/>
                          <w:szCs w:val="72"/>
                          <w:lang w:val="fr-FR"/>
                        </w:rPr>
                        <w:t xml:space="preserve">Résumé </w:t>
                      </w:r>
                      <w:proofErr w:type="gramStart"/>
                      <w:r w:rsidRPr="00BC7C7C">
                        <w:rPr>
                          <w:rFonts w:ascii="Frutiger LT Std 57 Cn" w:hAnsi="Frutiger LT Std 57 Cn"/>
                          <w:b/>
                          <w:bCs/>
                          <w:color w:val="FFFFFF" w:themeColor="background1"/>
                          <w:sz w:val="72"/>
                          <w:szCs w:val="72"/>
                          <w:lang w:val="fr-FR"/>
                        </w:rPr>
                        <w:t>exécutif</w:t>
                      </w:r>
                      <w:r>
                        <w:rPr>
                          <w:rFonts w:ascii="Frutiger LT Std 57 Cn" w:hAnsi="Frutiger LT Std 57 Cn"/>
                          <w:b/>
                          <w:bCs/>
                          <w:color w:val="FFFFFF" w:themeColor="background1"/>
                          <w:sz w:val="72"/>
                          <w:szCs w:val="72"/>
                          <w:lang w:val="fr-FR"/>
                        </w:rPr>
                        <w:t>:</w:t>
                      </w:r>
                      <w:proofErr w:type="gramEnd"/>
                      <w:r w:rsidRPr="00BC7C7C">
                        <w:rPr>
                          <w:rFonts w:ascii="Frutiger LT Std 57 Cn" w:hAnsi="Frutiger LT Std 57 Cn"/>
                          <w:b/>
                          <w:bCs/>
                          <w:color w:val="FFFFFF" w:themeColor="background1"/>
                          <w:sz w:val="72"/>
                          <w:szCs w:val="72"/>
                          <w:lang w:val="fr-FR"/>
                        </w:rPr>
                        <w:t xml:space="preserve"> </w:t>
                      </w:r>
                      <w:r w:rsidR="00F64A9F" w:rsidRPr="0051586B">
                        <w:rPr>
                          <w:rFonts w:ascii="Frutiger LT Std 57 Cn" w:hAnsi="Frutiger LT Std 57 Cn"/>
                          <w:b/>
                          <w:bCs/>
                          <w:color w:val="FFFFFF" w:themeColor="background1"/>
                          <w:sz w:val="72"/>
                          <w:szCs w:val="72"/>
                          <w:lang w:val="fr-FR"/>
                        </w:rPr>
                        <w:t>SECRÉTARIAT DE L'IPPF</w:t>
                      </w:r>
                    </w:p>
                    <w:p w14:paraId="334967EB" w14:textId="77777777" w:rsidR="00767DB1" w:rsidRPr="00475312" w:rsidRDefault="00F64A9F" w:rsidP="00767DB1">
                      <w:pPr>
                        <w:pStyle w:val="BasicParagraph"/>
                        <w:spacing w:line="240" w:lineRule="auto"/>
                        <w:rPr>
                          <w:rFonts w:ascii="Frutiger LT Std 57 Cn" w:hAnsi="Frutiger LT Std 57 Cn"/>
                          <w:b/>
                          <w:bCs/>
                          <w:color w:val="FFFFFF" w:themeColor="background1"/>
                          <w:sz w:val="72"/>
                          <w:szCs w:val="72"/>
                          <w:lang w:val="fr-FR"/>
                        </w:rPr>
                      </w:pPr>
                      <w:r w:rsidRPr="0051586B">
                        <w:rPr>
                          <w:rFonts w:ascii="Frutiger LT Std 57 Cn" w:hAnsi="Frutiger LT Std 57 Cn"/>
                          <w:b/>
                          <w:bCs/>
                          <w:color w:val="FFFFFF" w:themeColor="background1"/>
                          <w:sz w:val="72"/>
                          <w:szCs w:val="72"/>
                          <w:lang w:val="fr-FR"/>
                        </w:rPr>
                        <w:t>BUSINESS PLAN 2022</w:t>
                      </w:r>
                    </w:p>
                    <w:p w14:paraId="22246176" w14:textId="77777777" w:rsidR="00767DB1" w:rsidRPr="0051586B" w:rsidRDefault="00F64A9F" w:rsidP="00767DB1">
                      <w:pPr>
                        <w:pStyle w:val="BasicParagraph"/>
                        <w:spacing w:line="240" w:lineRule="auto"/>
                        <w:rPr>
                          <w:rFonts w:ascii="Frutiger LT Std 57 Cn" w:hAnsi="Frutiger LT Std 57 Cn"/>
                          <w:color w:val="FFFFFF" w:themeColor="background1"/>
                          <w:sz w:val="48"/>
                          <w:szCs w:val="48"/>
                        </w:rPr>
                      </w:pPr>
                      <w:r w:rsidRPr="0051586B">
                        <w:rPr>
                          <w:rFonts w:ascii="Frutiger LT Std 57 Cn" w:hAnsi="Frutiger LT Std 57 Cn"/>
                          <w:color w:val="FFFFFF" w:themeColor="background1"/>
                          <w:sz w:val="48"/>
                          <w:szCs w:val="48"/>
                          <w:lang w:val="fr-FR"/>
                        </w:rPr>
                        <w:t>Novembre 2021</w:t>
                      </w:r>
                    </w:p>
                  </w:txbxContent>
                </v:textbox>
                <w10:wrap anchorx="page" anchory="page"/>
                <w10:anchorlock/>
              </v:shape>
            </w:pict>
          </mc:Fallback>
        </mc:AlternateContent>
      </w:r>
      <w:r w:rsidR="00DF45A3" w:rsidRPr="00485233">
        <w:rPr>
          <w:rFonts w:ascii="Arial" w:hAnsi="Arial" w:cs="Arial"/>
          <w:b/>
          <w:bCs/>
          <w:color w:val="201F1E"/>
          <w:bdr w:val="none" w:sz="0" w:space="0" w:color="auto" w:frame="1"/>
        </w:rPr>
        <w:br w:type="page"/>
      </w:r>
    </w:p>
    <w:p w14:paraId="7CA1DC6A" w14:textId="15734F83" w:rsidR="00DF45A3" w:rsidRPr="008C750E" w:rsidRDefault="00F64A9F" w:rsidP="00A43721">
      <w:pPr>
        <w:pStyle w:val="BasicParagraph"/>
        <w:rPr>
          <w:rFonts w:ascii="Arial" w:hAnsi="Arial" w:cs="Arial"/>
          <w:sz w:val="24"/>
          <w:szCs w:val="24"/>
          <w:lang w:val="fr-FR"/>
        </w:rPr>
      </w:pPr>
      <w:r w:rsidRPr="00A43721">
        <w:rPr>
          <w:lang w:val="fr-FR"/>
        </w:rPr>
        <w:lastRenderedPageBreak/>
        <w:t xml:space="preserve">Photo de couverture : IPPF/Brenda </w:t>
      </w:r>
      <w:proofErr w:type="spellStart"/>
      <w:r w:rsidRPr="00A43721">
        <w:rPr>
          <w:lang w:val="fr-FR"/>
        </w:rPr>
        <w:t>Islas</w:t>
      </w:r>
      <w:proofErr w:type="spellEnd"/>
      <w:r w:rsidRPr="00A43721">
        <w:rPr>
          <w:lang w:val="fr-FR"/>
        </w:rPr>
        <w:t>/Mexique</w:t>
      </w:r>
    </w:p>
    <w:p w14:paraId="6891C03F" w14:textId="77777777" w:rsidR="004E633F" w:rsidRPr="00475312" w:rsidRDefault="00F64A9F" w:rsidP="004E633F">
      <w:pPr>
        <w:pStyle w:val="heading"/>
        <w:rPr>
          <w:lang w:val="fr-FR"/>
        </w:rPr>
      </w:pPr>
      <w:r w:rsidRPr="00466764">
        <w:rPr>
          <w:noProof/>
        </w:rPr>
        <w:lastRenderedPageBreak/>
        <mc:AlternateContent>
          <mc:Choice Requires="wps">
            <w:drawing>
              <wp:anchor distT="0" distB="0" distL="114300" distR="114300" simplePos="0" relativeHeight="251665408" behindDoc="1" locked="0" layoutInCell="1" allowOverlap="1" wp14:anchorId="48EF9D8B" wp14:editId="2B7BB517">
                <wp:simplePos x="0" y="0"/>
                <wp:positionH relativeFrom="page">
                  <wp:align>left</wp:align>
                </wp:positionH>
                <wp:positionV relativeFrom="page">
                  <wp:align>top</wp:align>
                </wp:positionV>
                <wp:extent cx="7562850" cy="1295400"/>
                <wp:effectExtent l="0" t="0" r="0" b="0"/>
                <wp:wrapNone/>
                <wp:docPr id="61" name="Rectangle 61"/>
                <wp:cNvGraphicFramePr/>
                <a:graphic xmlns:a="http://schemas.openxmlformats.org/drawingml/2006/main">
                  <a:graphicData uri="http://schemas.microsoft.com/office/word/2010/wordprocessingShape">
                    <wps:wsp>
                      <wps:cNvSpPr/>
                      <wps:spPr>
                        <a:xfrm>
                          <a:off x="0" y="0"/>
                          <a:ext cx="7562850" cy="1295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1" o:spid="_x0000_s1028" style="width:595.5pt;height:102pt;margin-top:0;margin-left:0;mso-height-percent:0;mso-height-relative:margin;mso-position-horizontal:left;mso-position-horizontal-relative:page;mso-position-vertical:top;mso-position-vertical-relative:page;mso-width-percent:0;mso-width-relative:margin;mso-wrap-distance-bottom:0;mso-wrap-distance-left:9pt;mso-wrap-distance-right:9pt;mso-wrap-distance-top:0;mso-wrap-style:square;position:absolute;v-text-anchor:middle;visibility:visible;z-index:-251646976" fillcolor="#84329b" stroked="f" strokeweight="1pt"/>
            </w:pict>
          </mc:Fallback>
        </mc:AlternateContent>
      </w:r>
      <w:r w:rsidR="00487F80">
        <w:rPr>
          <w:lang w:val="fr-FR"/>
        </w:rPr>
        <w:t>Préambule</w:t>
      </w:r>
    </w:p>
    <w:p w14:paraId="3A8926E6" w14:textId="77777777" w:rsidR="00310DF2" w:rsidRPr="00475312" w:rsidRDefault="00F64A9F" w:rsidP="00C81DE9">
      <w:pPr>
        <w:adjustRightInd w:val="0"/>
        <w:snapToGrid w:val="0"/>
        <w:spacing w:before="100" w:beforeAutospacing="1" w:after="100" w:afterAutospacing="1" w:line="288" w:lineRule="auto"/>
        <w:rPr>
          <w:rFonts w:ascii="Frutiger LT Std 55 Roman" w:hAnsi="Frutiger LT Std 55 Roman" w:cs="Arial"/>
          <w:sz w:val="20"/>
          <w:szCs w:val="20"/>
          <w:lang w:val="fr-FR"/>
        </w:rPr>
      </w:pPr>
      <w:r w:rsidRPr="00C81DE9">
        <w:rPr>
          <w:rFonts w:ascii="Frutiger LT Std 55 Roman" w:hAnsi="Frutiger LT Std 55 Roman"/>
          <w:sz w:val="20"/>
          <w:szCs w:val="20"/>
          <w:lang w:val="fr-FR"/>
        </w:rPr>
        <w:t xml:space="preserve">Deux ans après la réforme historique de New Delhi, le Secrétariat de l'IPPF présente son premier Business Plan (plan et budget consolidés pour 2022) pour approbation. </w:t>
      </w:r>
      <w:r w:rsidR="00AC3A68">
        <w:rPr>
          <w:rFonts w:ascii="Frutiger LT Std 55 Roman" w:hAnsi="Frutiger LT Std 55 Roman" w:cs="Arial"/>
          <w:color w:val="000000"/>
          <w:sz w:val="20"/>
          <w:szCs w:val="20"/>
          <w:lang w:val="fr-FR"/>
        </w:rPr>
        <w:t xml:space="preserve">Pour la première fois aussi, le Secrétariat de la Fédération et les membres bénéficiant de subventions ont présenté des business plans précisant l'ensemble de leurs opérations et flux de financement. C'est une étape importante </w:t>
      </w:r>
      <w:r w:rsidR="00C81DE9" w:rsidRPr="00C81DE9">
        <w:rPr>
          <w:rFonts w:ascii="Frutiger LT Std 55 Roman" w:hAnsi="Frutiger LT Std 55 Roman" w:cs="Arial"/>
          <w:sz w:val="20"/>
          <w:szCs w:val="20"/>
          <w:lang w:val="fr-FR"/>
        </w:rPr>
        <w:t>vers une Fédération mutuellement responsable.</w:t>
      </w:r>
    </w:p>
    <w:p w14:paraId="3AA6229E" w14:textId="77777777" w:rsidR="00310DF2" w:rsidRPr="00475312" w:rsidRDefault="00F64A9F" w:rsidP="00310DF2">
      <w:pPr>
        <w:pStyle w:val="BasicParagraph"/>
        <w:rPr>
          <w:lang w:val="fr-FR"/>
        </w:rPr>
      </w:pPr>
      <w:r w:rsidRPr="00C81DE9">
        <w:rPr>
          <w:lang w:val="fr-FR"/>
        </w:rPr>
        <w:t>Ce document résume les priorités du Secrétariat pour 2022 et décrit les 245 projets mis en œuvre dans les sept bureaux. Il présente toutes les recettes et dépenses du Secrétariat, notamment les ressources non affectées distribuées à travers les trois flux.</w:t>
      </w:r>
    </w:p>
    <w:p w14:paraId="128AD1CE" w14:textId="77777777" w:rsidR="0020109B" w:rsidRPr="00475312" w:rsidRDefault="00F64A9F"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lang w:val="fr-FR"/>
        </w:rPr>
      </w:pPr>
      <w:r>
        <w:rPr>
          <w:rFonts w:ascii="Frutiger LT Std 55 Roman" w:hAnsi="Frutiger LT Std 55 Roman" w:cs="Arial"/>
          <w:color w:val="000000"/>
          <w:sz w:val="20"/>
          <w:szCs w:val="20"/>
          <w:lang w:val="fr-FR"/>
        </w:rPr>
        <w:t xml:space="preserve">Le contexte dans lequel s'inscrit ce business plan est difficile. La pandémie de COVID et les coupes dans la plupart des programmes financés par le gouvernement britannique génèrent un contexte brutal pour la mise en œuvre de la dernière année du cadre stratégique 2016-2022. </w:t>
      </w:r>
    </w:p>
    <w:p w14:paraId="729F8D78" w14:textId="77777777" w:rsidR="00310DF2" w:rsidRPr="00475312" w:rsidRDefault="00F64A9F"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lang w:val="fr-FR"/>
        </w:rPr>
      </w:pPr>
      <w:r>
        <w:rPr>
          <w:rFonts w:ascii="Frutiger LT Std 55 Roman" w:hAnsi="Frutiger LT Std 55 Roman" w:cs="Arial"/>
          <w:color w:val="000000"/>
          <w:sz w:val="20"/>
          <w:szCs w:val="20"/>
          <w:lang w:val="fr-FR"/>
        </w:rPr>
        <w:t>Afin de traverser cette période difficile, le Secrétariat a élaboré le Business Plan 2022 autour de priorités convenues :</w:t>
      </w:r>
    </w:p>
    <w:p w14:paraId="6E03394A" w14:textId="77777777" w:rsidR="00310DF2" w:rsidRPr="00475312" w:rsidRDefault="00F64A9F" w:rsidP="00310DF2">
      <w:pPr>
        <w:pStyle w:val="ListParagraph"/>
        <w:numPr>
          <w:ilvl w:val="1"/>
          <w:numId w:val="38"/>
        </w:numPr>
        <w:suppressAutoHyphens w:val="0"/>
        <w:autoSpaceDE/>
        <w:autoSpaceDN/>
        <w:snapToGrid w:val="0"/>
        <w:spacing w:before="100" w:beforeAutospacing="1" w:after="100" w:afterAutospacing="1"/>
        <w:textAlignment w:val="auto"/>
        <w:rPr>
          <w:rFonts w:cs="Arial"/>
          <w:color w:val="000000" w:themeColor="text1"/>
          <w:lang w:val="fr-FR"/>
        </w:rPr>
      </w:pPr>
      <w:r w:rsidRPr="00F24A91">
        <w:rPr>
          <w:rFonts w:cs="Arial"/>
          <w:color w:val="000000" w:themeColor="text1"/>
          <w:spacing w:val="-5"/>
          <w:u w:val="single"/>
          <w:shd w:val="clear" w:color="auto" w:fill="FFFFFF"/>
          <w:lang w:val="fr-FR"/>
        </w:rPr>
        <w:t>Santé de la Fédération</w:t>
      </w:r>
      <w:r w:rsidRPr="00F24A91">
        <w:rPr>
          <w:rFonts w:cs="Arial"/>
          <w:color w:val="000000" w:themeColor="text1"/>
          <w:spacing w:val="-5"/>
          <w:shd w:val="clear" w:color="auto" w:fill="FFFFFF"/>
          <w:lang w:val="fr-FR"/>
        </w:rPr>
        <w:t xml:space="preserve"> : transformer la gouvernance, l'allocation des ressources et les modèles opérationnels pour créer une véritable Fédération qui appartienne à ses membres et s'appuie sur leur expertise et leurs aspirations. Concevoir une stratégie qui soit ancrée dans le consensus de la CIPD, mais qui amène la Fédération et le secteur plus loin, avec la volonté de créer des espaces pour les jeunes au cœur de l'IPPF et de sa prise de décision.</w:t>
      </w:r>
    </w:p>
    <w:p w14:paraId="0CB9C01A" w14:textId="77777777" w:rsidR="00310DF2" w:rsidRPr="00475312" w:rsidRDefault="00310DF2" w:rsidP="00310DF2">
      <w:pPr>
        <w:pStyle w:val="ListParagraph"/>
        <w:snapToGrid w:val="0"/>
        <w:spacing w:before="100" w:beforeAutospacing="1" w:after="100" w:afterAutospacing="1"/>
        <w:rPr>
          <w:rFonts w:cs="Arial"/>
          <w:color w:val="000000" w:themeColor="text1"/>
          <w:spacing w:val="-5"/>
          <w:shd w:val="clear" w:color="auto" w:fill="FFFFFF"/>
          <w:lang w:val="fr-FR"/>
        </w:rPr>
      </w:pPr>
    </w:p>
    <w:p w14:paraId="4D0B4E6E" w14:textId="77777777" w:rsidR="00310DF2" w:rsidRPr="00475312" w:rsidRDefault="00F64A9F" w:rsidP="00310DF2">
      <w:pPr>
        <w:pStyle w:val="ListParagraph"/>
        <w:numPr>
          <w:ilvl w:val="1"/>
          <w:numId w:val="38"/>
        </w:numPr>
        <w:suppressAutoHyphens w:val="0"/>
        <w:autoSpaceDE/>
        <w:autoSpaceDN/>
        <w:snapToGrid w:val="0"/>
        <w:spacing w:before="100" w:beforeAutospacing="1" w:after="100" w:afterAutospacing="1"/>
        <w:textAlignment w:val="auto"/>
        <w:rPr>
          <w:rFonts w:cs="Arial"/>
          <w:color w:val="000000" w:themeColor="text1"/>
          <w:spacing w:val="-5"/>
          <w:shd w:val="clear" w:color="auto" w:fill="FFFFFF"/>
          <w:lang w:val="fr-FR"/>
        </w:rPr>
      </w:pPr>
      <w:r w:rsidRPr="00F24A91">
        <w:rPr>
          <w:rFonts w:cs="Arial"/>
          <w:color w:val="000000" w:themeColor="text1"/>
          <w:spacing w:val="-5"/>
          <w:u w:val="single"/>
          <w:shd w:val="clear" w:color="auto" w:fill="FFFFFF"/>
          <w:lang w:val="fr-FR"/>
        </w:rPr>
        <w:t>Tirer profit du Secrétariat</w:t>
      </w:r>
      <w:r w:rsidRPr="00F24A91">
        <w:rPr>
          <w:rFonts w:cs="Arial"/>
          <w:color w:val="000000" w:themeColor="text1"/>
          <w:spacing w:val="-5"/>
          <w:shd w:val="clear" w:color="auto" w:fill="FFFFFF"/>
          <w:lang w:val="fr-FR"/>
        </w:rPr>
        <w:t xml:space="preserve"> : développer un Secrétariat qui dirige et sert à la fois, qui comprenne son rôle d'architecte de la coopération. Pour y parvenir, nous mettrons en place des canaux de prise de décision plus étroits et plus transparents ainsi que des systèmes plus solides, et nous deviendrons un espace où </w:t>
      </w:r>
      <w:r w:rsidRPr="00F24A91">
        <w:rPr>
          <w:rFonts w:cs="Arial"/>
          <w:i/>
          <w:iCs/>
          <w:color w:val="000000" w:themeColor="text1"/>
          <w:lang w:val="fr-FR"/>
        </w:rPr>
        <w:t>chacun</w:t>
      </w:r>
      <w:r w:rsidRPr="00F24A91">
        <w:rPr>
          <w:rFonts w:cs="Arial"/>
          <w:color w:val="000000" w:themeColor="text1"/>
          <w:spacing w:val="-5"/>
          <w:shd w:val="clear" w:color="auto" w:fill="FFFFFF"/>
          <w:lang w:val="fr-FR"/>
        </w:rPr>
        <w:t xml:space="preserve"> se sentira à sa place et en sécurité.</w:t>
      </w:r>
    </w:p>
    <w:p w14:paraId="45CCB983" w14:textId="77777777" w:rsidR="00310DF2" w:rsidRPr="00475312" w:rsidRDefault="00310DF2" w:rsidP="00310DF2">
      <w:pPr>
        <w:pStyle w:val="ListParagraph"/>
        <w:snapToGrid w:val="0"/>
        <w:spacing w:before="100" w:beforeAutospacing="1" w:after="100" w:afterAutospacing="1"/>
        <w:rPr>
          <w:rFonts w:cs="Arial"/>
          <w:b/>
          <w:color w:val="000000" w:themeColor="text1"/>
          <w:lang w:val="fr-FR"/>
        </w:rPr>
      </w:pPr>
    </w:p>
    <w:p w14:paraId="59F5B17A" w14:textId="77777777" w:rsidR="00310DF2" w:rsidRPr="00475312" w:rsidRDefault="00F64A9F" w:rsidP="00310DF2">
      <w:pPr>
        <w:pStyle w:val="ListParagraph"/>
        <w:numPr>
          <w:ilvl w:val="1"/>
          <w:numId w:val="38"/>
        </w:numPr>
        <w:suppressAutoHyphens w:val="0"/>
        <w:autoSpaceDE/>
        <w:autoSpaceDN/>
        <w:snapToGrid w:val="0"/>
        <w:spacing w:before="100" w:beforeAutospacing="1" w:after="100" w:afterAutospacing="1"/>
        <w:textAlignment w:val="auto"/>
        <w:rPr>
          <w:rFonts w:cs="Arial"/>
          <w:b/>
          <w:color w:val="000000" w:themeColor="text1"/>
          <w:lang w:val="fr-FR"/>
        </w:rPr>
      </w:pPr>
      <w:r w:rsidRPr="00F24A91">
        <w:rPr>
          <w:rFonts w:cs="Arial"/>
          <w:color w:val="000000" w:themeColor="text1"/>
          <w:spacing w:val="-5"/>
          <w:u w:val="single"/>
          <w:shd w:val="clear" w:color="auto" w:fill="FFFFFF"/>
          <w:lang w:val="fr-FR"/>
        </w:rPr>
        <w:t>Impact et innovation programmatiques</w:t>
      </w:r>
      <w:r w:rsidRPr="00F24A91">
        <w:rPr>
          <w:rFonts w:cs="Arial"/>
          <w:color w:val="000000" w:themeColor="text1"/>
          <w:spacing w:val="-5"/>
          <w:shd w:val="clear" w:color="auto" w:fill="FFFFFF"/>
          <w:lang w:val="fr-FR"/>
        </w:rPr>
        <w:t xml:space="preserve"> : renforcer l'impact du plaidoyer et soutenir les AM dans la mise en place de services résilients au COVID, en améliorant l'autogestion de la santé et le passage au numérique. Améliorer les services de santé sexuelle et reproductive dans les situations de crise humanitaire et continuer à améliorer les données sur les performances et la veille économique. Cela nous permettra de renforcer la confiance de celles et ceux qui nous soutiennent</w:t>
      </w:r>
      <w:r w:rsidRPr="00F24A91">
        <w:rPr>
          <w:rFonts w:cs="Arial"/>
          <w:b/>
          <w:color w:val="000000" w:themeColor="text1"/>
          <w:lang w:val="fr-FR"/>
        </w:rPr>
        <w:t>.</w:t>
      </w:r>
    </w:p>
    <w:p w14:paraId="41A67BD3" w14:textId="77777777" w:rsidR="00310DF2" w:rsidRPr="00475312" w:rsidRDefault="00F64A9F"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lang w:val="fr-FR"/>
        </w:rPr>
      </w:pPr>
      <w:r w:rsidRPr="00F24A91">
        <w:rPr>
          <w:rFonts w:ascii="Frutiger LT Std 55 Roman" w:hAnsi="Frutiger LT Std 55 Roman" w:cs="Arial"/>
          <w:color w:val="000000"/>
          <w:sz w:val="20"/>
          <w:szCs w:val="20"/>
          <w:lang w:val="fr-FR"/>
        </w:rPr>
        <w:lastRenderedPageBreak/>
        <w:t>Le contexte difficile ressort dans le budget total 2022 du Secrétariat, qui s'élève à environ 100 millions de dollars US. La diminution est importante par rapport au budget approuvé pour 2021 qui s'élèvait à environ 150 millions de dollars US</w:t>
      </w:r>
      <w:r>
        <w:rPr>
          <w:rStyle w:val="FootnoteReference"/>
          <w:rFonts w:ascii="Frutiger LT Std 55 Roman" w:hAnsi="Frutiger LT Std 55 Roman" w:cs="Arial"/>
          <w:color w:val="000000"/>
          <w:sz w:val="20"/>
          <w:szCs w:val="20"/>
        </w:rPr>
        <w:footnoteReference w:id="2"/>
      </w:r>
      <w:r w:rsidRPr="00F24A91">
        <w:rPr>
          <w:rFonts w:ascii="Frutiger LT Std 55 Roman" w:hAnsi="Frutiger LT Std 55 Roman" w:cs="Arial"/>
          <w:color w:val="000000"/>
          <w:sz w:val="20"/>
          <w:szCs w:val="20"/>
          <w:lang w:val="fr-FR"/>
        </w:rPr>
        <w:t>. Cette diminution est due en grande partie à la baisse des revenus affectés, notamment en raison des coupes dans les programmes WISH et ACCESS financés par le gouvernement britannique. L'impact a été quelque peu atténué par les recettes de base non affectées, qui sont passées de 62 millions de dollars US en 2021 à 67 millions de dollars US en 2022. Cette augmentation reflète la valeur des partenariats stratégiques permanents de l'IPPF et son engagement auprès de la communauté internationale des donateurs.</w:t>
      </w:r>
    </w:p>
    <w:p w14:paraId="2AE913B6" w14:textId="77777777" w:rsidR="00310DF2" w:rsidRPr="00475312" w:rsidRDefault="00F64A9F"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lang w:val="fr-FR"/>
        </w:rPr>
      </w:pPr>
      <w:r>
        <w:rPr>
          <w:rFonts w:ascii="Frutiger LT Std 55 Roman" w:hAnsi="Frutiger LT Std 55 Roman" w:cs="Arial"/>
          <w:color w:val="000000"/>
          <w:sz w:val="20"/>
          <w:szCs w:val="20"/>
          <w:lang w:val="fr-FR"/>
        </w:rPr>
        <w:t>En pourcentage, le Secrétariat est en bonne voie pour atteindre l'objectif de 30 % de revenus non affectés fixé par le Conseil d'administration. En 2022, la part a chuté à 32 %</w:t>
      </w:r>
      <w:r>
        <w:rPr>
          <w:rStyle w:val="FootnoteReference"/>
          <w:rFonts w:ascii="Frutiger LT Std 55 Roman" w:hAnsi="Frutiger LT Std 55 Roman" w:cs="Arial"/>
          <w:color w:val="000000"/>
          <w:sz w:val="20"/>
          <w:szCs w:val="20"/>
        </w:rPr>
        <w:footnoteReference w:id="3"/>
      </w:r>
      <w:r>
        <w:rPr>
          <w:rFonts w:ascii="Frutiger LT Std 55 Roman" w:hAnsi="Frutiger LT Std 55 Roman" w:cs="Arial"/>
          <w:color w:val="000000"/>
          <w:sz w:val="20"/>
          <w:szCs w:val="20"/>
          <w:lang w:val="fr-FR"/>
        </w:rPr>
        <w:t xml:space="preserve">. En revanche, les allocations de base aux AM à travers Stream 1 ont augmenté de 10 % par rapport au budget 2021 (total en USD). Cette augmentation aidera les AM à faire face au contexte mondial difficile. </w:t>
      </w:r>
      <w:proofErr w:type="gramStart"/>
      <w:r>
        <w:rPr>
          <w:rFonts w:ascii="Frutiger LT Std 55 Roman" w:hAnsi="Frutiger LT Std 55 Roman" w:cs="Arial"/>
          <w:color w:val="000000"/>
          <w:sz w:val="20"/>
          <w:szCs w:val="20"/>
          <w:lang w:val="fr-FR"/>
        </w:rPr>
        <w:t>L' allocation</w:t>
      </w:r>
      <w:proofErr w:type="gramEnd"/>
      <w:r>
        <w:rPr>
          <w:rFonts w:ascii="Frutiger LT Std 55 Roman" w:hAnsi="Frutiger LT Std 55 Roman" w:cs="Arial"/>
          <w:color w:val="000000"/>
          <w:sz w:val="20"/>
          <w:szCs w:val="20"/>
          <w:lang w:val="fr-FR"/>
        </w:rPr>
        <w:t xml:space="preserve"> de soutien technique a aussi été augmentée, pour assurer 20 % au moins </w:t>
      </w:r>
      <w:r w:rsidR="00847BE3" w:rsidRPr="00F24A91">
        <w:rPr>
          <w:rFonts w:ascii="Frutiger LT Std 55 Roman" w:hAnsi="Frutiger LT Std 55 Roman" w:cs="Arial"/>
          <w:sz w:val="20"/>
          <w:szCs w:val="20"/>
          <w:lang w:val="fr-FR"/>
        </w:rPr>
        <w:t>aux réseaux Jeunes.</w:t>
      </w:r>
    </w:p>
    <w:tbl>
      <w:tblPr>
        <w:tblW w:w="5053" w:type="pct"/>
        <w:jc w:val="center"/>
        <w:tblCellMar>
          <w:left w:w="60" w:type="dxa"/>
          <w:right w:w="60" w:type="dxa"/>
        </w:tblCellMar>
        <w:tblLook w:val="04A0" w:firstRow="1" w:lastRow="0" w:firstColumn="1" w:lastColumn="0" w:noHBand="0" w:noVBand="1"/>
      </w:tblPr>
      <w:tblGrid>
        <w:gridCol w:w="3390"/>
        <w:gridCol w:w="1219"/>
        <w:gridCol w:w="2133"/>
        <w:gridCol w:w="990"/>
        <w:gridCol w:w="934"/>
        <w:gridCol w:w="186"/>
        <w:gridCol w:w="1219"/>
        <w:gridCol w:w="2071"/>
        <w:gridCol w:w="990"/>
        <w:gridCol w:w="976"/>
      </w:tblGrid>
      <w:tr w:rsidR="00EE57B0" w14:paraId="7C650D59" w14:textId="77777777" w:rsidTr="00B979F2">
        <w:trPr>
          <w:trHeight w:val="330"/>
          <w:jc w:val="center"/>
        </w:trPr>
        <w:tc>
          <w:tcPr>
            <w:tcW w:w="1201" w:type="pct"/>
            <w:noWrap/>
            <w:vAlign w:val="bottom"/>
          </w:tcPr>
          <w:p w14:paraId="4AA60096" w14:textId="77777777" w:rsidR="00310DF2" w:rsidRPr="00475312"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val="fr-FR" w:eastAsia="en-IN"/>
              </w:rPr>
            </w:pPr>
          </w:p>
        </w:tc>
        <w:tc>
          <w:tcPr>
            <w:tcW w:w="1870" w:type="pct"/>
            <w:gridSpan w:val="4"/>
            <w:shd w:val="clear" w:color="auto" w:fill="auto"/>
            <w:vAlign w:val="center"/>
          </w:tcPr>
          <w:p w14:paraId="5D7161AB"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Budget 2022 (en milliers de dollars US)</w:t>
            </w:r>
          </w:p>
        </w:tc>
        <w:tc>
          <w:tcPr>
            <w:tcW w:w="66" w:type="pct"/>
            <w:shd w:val="clear" w:color="auto" w:fill="auto"/>
            <w:noWrap/>
            <w:vAlign w:val="bottom"/>
          </w:tcPr>
          <w:p w14:paraId="61BCBB87"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1864" w:type="pct"/>
            <w:gridSpan w:val="4"/>
            <w:shd w:val="clear" w:color="auto" w:fill="auto"/>
            <w:vAlign w:val="center"/>
          </w:tcPr>
          <w:p w14:paraId="20732527"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Budget 2021 (en milliers de dollars US)</w:t>
            </w:r>
          </w:p>
        </w:tc>
      </w:tr>
      <w:tr w:rsidR="00EE57B0" w14:paraId="5FBEA542" w14:textId="77777777" w:rsidTr="00B979F2">
        <w:trPr>
          <w:trHeight w:val="330"/>
          <w:jc w:val="center"/>
        </w:trPr>
        <w:tc>
          <w:tcPr>
            <w:tcW w:w="1201" w:type="pct"/>
            <w:noWrap/>
            <w:vAlign w:val="bottom"/>
            <w:hideMark/>
          </w:tcPr>
          <w:p w14:paraId="4BBE1AC6"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432" w:type="pct"/>
            <w:shd w:val="clear" w:color="auto" w:fill="BFBFBF" w:themeFill="background1" w:themeFillShade="BF"/>
            <w:vAlign w:val="center"/>
            <w:hideMark/>
          </w:tcPr>
          <w:p w14:paraId="5715F91E"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Non affecté</w:t>
            </w:r>
          </w:p>
        </w:tc>
        <w:tc>
          <w:tcPr>
            <w:tcW w:w="756" w:type="pct"/>
            <w:shd w:val="clear" w:color="auto" w:fill="BFBFBF" w:themeFill="background1" w:themeFillShade="BF"/>
            <w:noWrap/>
            <w:vAlign w:val="center"/>
            <w:hideMark/>
          </w:tcPr>
          <w:p w14:paraId="0102CFEA"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Réserve</w:t>
            </w:r>
            <w:r w:rsidRPr="005359B7">
              <w:rPr>
                <w:rFonts w:ascii="Frutiger LT Std 57 Cn" w:hAnsi="Frutiger LT Std 57 Cn" w:cs="Arial"/>
                <w:b/>
                <w:bCs/>
                <w:color w:val="000000"/>
                <w:sz w:val="16"/>
                <w:szCs w:val="16"/>
                <w:lang w:val="fr-FR" w:eastAsia="en-IN"/>
              </w:rPr>
              <w:br/>
              <w:t>non affectée</w:t>
            </w:r>
          </w:p>
        </w:tc>
        <w:tc>
          <w:tcPr>
            <w:tcW w:w="351" w:type="pct"/>
            <w:shd w:val="clear" w:color="auto" w:fill="BFBFBF" w:themeFill="background1" w:themeFillShade="BF"/>
            <w:noWrap/>
            <w:vAlign w:val="center"/>
            <w:hideMark/>
          </w:tcPr>
          <w:p w14:paraId="63EEF994"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Affecté</w:t>
            </w:r>
          </w:p>
        </w:tc>
        <w:tc>
          <w:tcPr>
            <w:tcW w:w="329" w:type="pct"/>
            <w:shd w:val="clear" w:color="auto" w:fill="BFBFBF" w:themeFill="background1" w:themeFillShade="BF"/>
            <w:vAlign w:val="center"/>
            <w:hideMark/>
          </w:tcPr>
          <w:p w14:paraId="61E99E19"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Total</w:t>
            </w:r>
          </w:p>
        </w:tc>
        <w:tc>
          <w:tcPr>
            <w:tcW w:w="66" w:type="pct"/>
            <w:noWrap/>
            <w:vAlign w:val="bottom"/>
            <w:hideMark/>
          </w:tcPr>
          <w:p w14:paraId="5A6309A2" w14:textId="77777777" w:rsidR="00310DF2" w:rsidRPr="005359B7" w:rsidRDefault="00310DF2"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p>
        </w:tc>
        <w:tc>
          <w:tcPr>
            <w:tcW w:w="432" w:type="pct"/>
            <w:shd w:val="clear" w:color="auto" w:fill="BFBFBF" w:themeFill="background1" w:themeFillShade="BF"/>
            <w:vAlign w:val="center"/>
            <w:hideMark/>
          </w:tcPr>
          <w:p w14:paraId="247582EA"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Non affecté</w:t>
            </w:r>
          </w:p>
        </w:tc>
        <w:tc>
          <w:tcPr>
            <w:tcW w:w="734" w:type="pct"/>
            <w:shd w:val="clear" w:color="auto" w:fill="BFBFBF" w:themeFill="background1" w:themeFillShade="BF"/>
            <w:noWrap/>
            <w:vAlign w:val="center"/>
            <w:hideMark/>
          </w:tcPr>
          <w:p w14:paraId="4B2C1689"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Réserve</w:t>
            </w:r>
            <w:r w:rsidRPr="005359B7">
              <w:rPr>
                <w:rFonts w:ascii="Frutiger LT Std 57 Cn" w:hAnsi="Frutiger LT Std 57 Cn" w:cs="Arial"/>
                <w:b/>
                <w:bCs/>
                <w:color w:val="000000"/>
                <w:sz w:val="16"/>
                <w:szCs w:val="16"/>
                <w:lang w:val="fr-FR" w:eastAsia="en-IN"/>
              </w:rPr>
              <w:br/>
              <w:t>non affectée</w:t>
            </w:r>
          </w:p>
        </w:tc>
        <w:tc>
          <w:tcPr>
            <w:tcW w:w="351" w:type="pct"/>
            <w:shd w:val="clear" w:color="auto" w:fill="BFBFBF" w:themeFill="background1" w:themeFillShade="BF"/>
            <w:noWrap/>
            <w:vAlign w:val="center"/>
            <w:hideMark/>
          </w:tcPr>
          <w:p w14:paraId="75696334"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Affecté</w:t>
            </w:r>
          </w:p>
        </w:tc>
        <w:tc>
          <w:tcPr>
            <w:tcW w:w="345" w:type="pct"/>
            <w:shd w:val="clear" w:color="auto" w:fill="BFBFBF" w:themeFill="background1" w:themeFillShade="BF"/>
            <w:vAlign w:val="center"/>
            <w:hideMark/>
          </w:tcPr>
          <w:p w14:paraId="670FAF22" w14:textId="77777777" w:rsidR="00310DF2" w:rsidRPr="005359B7" w:rsidRDefault="00F64A9F" w:rsidP="00B979F2">
            <w:pPr>
              <w:adjustRightInd w:val="0"/>
              <w:snapToGrid w:val="0"/>
              <w:spacing w:before="100" w:beforeAutospacing="1" w:after="100" w:afterAutospacing="1"/>
              <w:jc w:val="center"/>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Total</w:t>
            </w:r>
          </w:p>
        </w:tc>
      </w:tr>
      <w:tr w:rsidR="00EE57B0" w14:paraId="7CB571BD" w14:textId="77777777" w:rsidTr="00B979F2">
        <w:trPr>
          <w:trHeight w:val="226"/>
          <w:jc w:val="center"/>
        </w:trPr>
        <w:tc>
          <w:tcPr>
            <w:tcW w:w="1201" w:type="pct"/>
            <w:noWrap/>
            <w:vAlign w:val="bottom"/>
            <w:hideMark/>
          </w:tcPr>
          <w:p w14:paraId="2FD6C31F" w14:textId="77777777" w:rsidR="00310DF2" w:rsidRPr="005359B7" w:rsidRDefault="00F64A9F" w:rsidP="00B979F2">
            <w:pPr>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Contributions des donateurs</w:t>
            </w:r>
          </w:p>
        </w:tc>
        <w:tc>
          <w:tcPr>
            <w:tcW w:w="432" w:type="pct"/>
            <w:noWrap/>
            <w:hideMark/>
          </w:tcPr>
          <w:p w14:paraId="5D08568D"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64 757</w:t>
            </w:r>
          </w:p>
        </w:tc>
        <w:tc>
          <w:tcPr>
            <w:tcW w:w="756" w:type="pct"/>
            <w:noWrap/>
            <w:hideMark/>
          </w:tcPr>
          <w:p w14:paraId="23ED3458"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w:t>
            </w:r>
          </w:p>
        </w:tc>
        <w:tc>
          <w:tcPr>
            <w:tcW w:w="351" w:type="pct"/>
            <w:noWrap/>
            <w:hideMark/>
          </w:tcPr>
          <w:p w14:paraId="5DFDD4A1"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10 220</w:t>
            </w:r>
          </w:p>
        </w:tc>
        <w:tc>
          <w:tcPr>
            <w:tcW w:w="329" w:type="pct"/>
            <w:noWrap/>
            <w:hideMark/>
          </w:tcPr>
          <w:p w14:paraId="6DD31B52"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74 977</w:t>
            </w:r>
          </w:p>
        </w:tc>
        <w:tc>
          <w:tcPr>
            <w:tcW w:w="66" w:type="pct"/>
            <w:noWrap/>
            <w:hideMark/>
          </w:tcPr>
          <w:p w14:paraId="56CC1C23"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6F605496"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56 942</w:t>
            </w:r>
          </w:p>
        </w:tc>
        <w:tc>
          <w:tcPr>
            <w:tcW w:w="734" w:type="pct"/>
            <w:noWrap/>
            <w:hideMark/>
          </w:tcPr>
          <w:p w14:paraId="5D99F195"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0</w:t>
            </w:r>
          </w:p>
        </w:tc>
        <w:tc>
          <w:tcPr>
            <w:tcW w:w="351" w:type="pct"/>
            <w:noWrap/>
            <w:hideMark/>
          </w:tcPr>
          <w:p w14:paraId="75D5BAF7"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76 240</w:t>
            </w:r>
          </w:p>
        </w:tc>
        <w:tc>
          <w:tcPr>
            <w:tcW w:w="345" w:type="pct"/>
            <w:noWrap/>
            <w:hideMark/>
          </w:tcPr>
          <w:p w14:paraId="23728DC5"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133 182</w:t>
            </w:r>
          </w:p>
        </w:tc>
      </w:tr>
      <w:tr w:rsidR="00EE57B0" w14:paraId="1C816A8B" w14:textId="77777777" w:rsidTr="00B979F2">
        <w:trPr>
          <w:trHeight w:val="226"/>
          <w:jc w:val="center"/>
        </w:trPr>
        <w:tc>
          <w:tcPr>
            <w:tcW w:w="1201" w:type="pct"/>
            <w:noWrap/>
            <w:vAlign w:val="bottom"/>
            <w:hideMark/>
          </w:tcPr>
          <w:p w14:paraId="57D9622F" w14:textId="77777777" w:rsidR="00310DF2" w:rsidRPr="005359B7" w:rsidRDefault="00F64A9F" w:rsidP="00B979F2">
            <w:pPr>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Récupération des frais généraux</w:t>
            </w:r>
          </w:p>
        </w:tc>
        <w:tc>
          <w:tcPr>
            <w:tcW w:w="432" w:type="pct"/>
            <w:noWrap/>
            <w:hideMark/>
          </w:tcPr>
          <w:p w14:paraId="49988F19"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1 629</w:t>
            </w:r>
          </w:p>
        </w:tc>
        <w:tc>
          <w:tcPr>
            <w:tcW w:w="756" w:type="pct"/>
            <w:noWrap/>
            <w:hideMark/>
          </w:tcPr>
          <w:p w14:paraId="7CB68CBE"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w:t>
            </w:r>
          </w:p>
        </w:tc>
        <w:tc>
          <w:tcPr>
            <w:tcW w:w="351" w:type="pct"/>
            <w:noWrap/>
            <w:hideMark/>
          </w:tcPr>
          <w:p w14:paraId="02424CFD"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w:t>
            </w:r>
          </w:p>
        </w:tc>
        <w:tc>
          <w:tcPr>
            <w:tcW w:w="329" w:type="pct"/>
            <w:noWrap/>
            <w:hideMark/>
          </w:tcPr>
          <w:p w14:paraId="4490320B"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1 629</w:t>
            </w:r>
          </w:p>
        </w:tc>
        <w:tc>
          <w:tcPr>
            <w:tcW w:w="66" w:type="pct"/>
            <w:noWrap/>
            <w:hideMark/>
          </w:tcPr>
          <w:p w14:paraId="6ADCA950"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2E584053"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4 408</w:t>
            </w:r>
          </w:p>
        </w:tc>
        <w:tc>
          <w:tcPr>
            <w:tcW w:w="734" w:type="pct"/>
            <w:noWrap/>
            <w:hideMark/>
          </w:tcPr>
          <w:p w14:paraId="0AA8771D"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0</w:t>
            </w:r>
          </w:p>
        </w:tc>
        <w:tc>
          <w:tcPr>
            <w:tcW w:w="351" w:type="pct"/>
            <w:noWrap/>
            <w:hideMark/>
          </w:tcPr>
          <w:p w14:paraId="7BEE4788"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0</w:t>
            </w:r>
          </w:p>
        </w:tc>
        <w:tc>
          <w:tcPr>
            <w:tcW w:w="345" w:type="pct"/>
            <w:noWrap/>
            <w:hideMark/>
          </w:tcPr>
          <w:p w14:paraId="7F3B2EDA"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4 408</w:t>
            </w:r>
          </w:p>
        </w:tc>
      </w:tr>
      <w:tr w:rsidR="00EE57B0" w14:paraId="33185FBB" w14:textId="77777777" w:rsidTr="00B979F2">
        <w:trPr>
          <w:trHeight w:val="226"/>
          <w:jc w:val="center"/>
        </w:trPr>
        <w:tc>
          <w:tcPr>
            <w:tcW w:w="1201" w:type="pct"/>
            <w:noWrap/>
            <w:vAlign w:val="bottom"/>
            <w:hideMark/>
          </w:tcPr>
          <w:p w14:paraId="2BE10806" w14:textId="77777777" w:rsidR="00310DF2" w:rsidRPr="005359B7" w:rsidRDefault="00F64A9F" w:rsidP="00B979F2">
            <w:pPr>
              <w:adjustRightInd w:val="0"/>
              <w:snapToGrid w:val="0"/>
              <w:spacing w:before="100" w:beforeAutospacing="1" w:after="100" w:afterAutospacing="1"/>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Autres revenus</w:t>
            </w:r>
          </w:p>
        </w:tc>
        <w:tc>
          <w:tcPr>
            <w:tcW w:w="432" w:type="pct"/>
            <w:noWrap/>
            <w:hideMark/>
          </w:tcPr>
          <w:p w14:paraId="72FDAA7D"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1 059</w:t>
            </w:r>
          </w:p>
        </w:tc>
        <w:tc>
          <w:tcPr>
            <w:tcW w:w="756" w:type="pct"/>
            <w:noWrap/>
            <w:hideMark/>
          </w:tcPr>
          <w:p w14:paraId="08827539"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w:t>
            </w:r>
          </w:p>
        </w:tc>
        <w:tc>
          <w:tcPr>
            <w:tcW w:w="351" w:type="pct"/>
            <w:noWrap/>
            <w:hideMark/>
          </w:tcPr>
          <w:p w14:paraId="0FD7D045"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w:t>
            </w:r>
          </w:p>
        </w:tc>
        <w:tc>
          <w:tcPr>
            <w:tcW w:w="329" w:type="pct"/>
            <w:noWrap/>
            <w:hideMark/>
          </w:tcPr>
          <w:p w14:paraId="655DA242"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1 059</w:t>
            </w:r>
          </w:p>
        </w:tc>
        <w:tc>
          <w:tcPr>
            <w:tcW w:w="66" w:type="pct"/>
            <w:noWrap/>
            <w:hideMark/>
          </w:tcPr>
          <w:p w14:paraId="5426AAD9"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6A751DBF"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700</w:t>
            </w:r>
          </w:p>
        </w:tc>
        <w:tc>
          <w:tcPr>
            <w:tcW w:w="734" w:type="pct"/>
            <w:noWrap/>
            <w:hideMark/>
          </w:tcPr>
          <w:p w14:paraId="2A031D34"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0</w:t>
            </w:r>
          </w:p>
        </w:tc>
        <w:tc>
          <w:tcPr>
            <w:tcW w:w="351" w:type="pct"/>
            <w:noWrap/>
            <w:hideMark/>
          </w:tcPr>
          <w:p w14:paraId="54840E2F"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0</w:t>
            </w:r>
          </w:p>
        </w:tc>
        <w:tc>
          <w:tcPr>
            <w:tcW w:w="345" w:type="pct"/>
            <w:noWrap/>
            <w:hideMark/>
          </w:tcPr>
          <w:p w14:paraId="6921070D"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700</w:t>
            </w:r>
          </w:p>
        </w:tc>
      </w:tr>
      <w:tr w:rsidR="00EE57B0" w14:paraId="04BEB97D" w14:textId="77777777" w:rsidTr="00B979F2">
        <w:trPr>
          <w:trHeight w:val="226"/>
          <w:jc w:val="center"/>
        </w:trPr>
        <w:tc>
          <w:tcPr>
            <w:tcW w:w="1201" w:type="pct"/>
            <w:noWrap/>
            <w:vAlign w:val="bottom"/>
            <w:hideMark/>
          </w:tcPr>
          <w:p w14:paraId="491D52E3" w14:textId="77777777" w:rsidR="00310DF2" w:rsidRPr="005359B7" w:rsidRDefault="00F64A9F"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Revenu total</w:t>
            </w:r>
          </w:p>
        </w:tc>
        <w:tc>
          <w:tcPr>
            <w:tcW w:w="432" w:type="pct"/>
            <w:noWrap/>
            <w:hideMark/>
          </w:tcPr>
          <w:p w14:paraId="0501B306"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67 445</w:t>
            </w:r>
          </w:p>
        </w:tc>
        <w:tc>
          <w:tcPr>
            <w:tcW w:w="756" w:type="pct"/>
            <w:noWrap/>
            <w:hideMark/>
          </w:tcPr>
          <w:p w14:paraId="2D3D9784"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w:t>
            </w:r>
          </w:p>
        </w:tc>
        <w:tc>
          <w:tcPr>
            <w:tcW w:w="351" w:type="pct"/>
            <w:noWrap/>
            <w:hideMark/>
          </w:tcPr>
          <w:p w14:paraId="2EEA6E7B"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10 220</w:t>
            </w:r>
          </w:p>
        </w:tc>
        <w:tc>
          <w:tcPr>
            <w:tcW w:w="329" w:type="pct"/>
            <w:noWrap/>
            <w:hideMark/>
          </w:tcPr>
          <w:p w14:paraId="729D421E"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77 665</w:t>
            </w:r>
          </w:p>
        </w:tc>
        <w:tc>
          <w:tcPr>
            <w:tcW w:w="66" w:type="pct"/>
            <w:noWrap/>
            <w:hideMark/>
          </w:tcPr>
          <w:p w14:paraId="15FE6626"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p>
        </w:tc>
        <w:tc>
          <w:tcPr>
            <w:tcW w:w="432" w:type="pct"/>
            <w:noWrap/>
            <w:hideMark/>
          </w:tcPr>
          <w:p w14:paraId="5BA16CFC"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62 050</w:t>
            </w:r>
          </w:p>
        </w:tc>
        <w:tc>
          <w:tcPr>
            <w:tcW w:w="734" w:type="pct"/>
            <w:noWrap/>
            <w:hideMark/>
          </w:tcPr>
          <w:p w14:paraId="5ADEEDB1"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w:t>
            </w:r>
          </w:p>
        </w:tc>
        <w:tc>
          <w:tcPr>
            <w:tcW w:w="351" w:type="pct"/>
            <w:noWrap/>
            <w:hideMark/>
          </w:tcPr>
          <w:p w14:paraId="35517997"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76 240</w:t>
            </w:r>
          </w:p>
        </w:tc>
        <w:tc>
          <w:tcPr>
            <w:tcW w:w="345" w:type="pct"/>
            <w:noWrap/>
            <w:hideMark/>
          </w:tcPr>
          <w:p w14:paraId="11B26AFA"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138 290</w:t>
            </w:r>
          </w:p>
        </w:tc>
      </w:tr>
      <w:tr w:rsidR="00EE57B0" w14:paraId="609499A7" w14:textId="77777777" w:rsidTr="00B979F2">
        <w:trPr>
          <w:trHeight w:val="226"/>
          <w:jc w:val="center"/>
        </w:trPr>
        <w:tc>
          <w:tcPr>
            <w:tcW w:w="1201" w:type="pct"/>
            <w:noWrap/>
            <w:vAlign w:val="bottom"/>
            <w:hideMark/>
          </w:tcPr>
          <w:p w14:paraId="23DE9A86" w14:textId="77777777" w:rsidR="00310DF2" w:rsidRPr="00475312" w:rsidRDefault="00F64A9F" w:rsidP="00B979F2">
            <w:pPr>
              <w:adjustRightInd w:val="0"/>
              <w:snapToGrid w:val="0"/>
              <w:spacing w:before="100" w:beforeAutospacing="1" w:after="100" w:afterAutospacing="1"/>
              <w:rPr>
                <w:rFonts w:ascii="Frutiger LT Std 57 Cn" w:hAnsi="Frutiger LT Std 57 Cn" w:cs="Arial"/>
                <w:color w:val="000000"/>
                <w:sz w:val="16"/>
                <w:szCs w:val="16"/>
                <w:lang w:val="fr-FR" w:eastAsia="en-IN"/>
              </w:rPr>
            </w:pPr>
            <w:r w:rsidRPr="005359B7">
              <w:rPr>
                <w:rFonts w:ascii="Frutiger LT Std 57 Cn" w:hAnsi="Frutiger LT Std 57 Cn" w:cs="Arial"/>
                <w:color w:val="000000"/>
                <w:sz w:val="16"/>
                <w:szCs w:val="16"/>
                <w:lang w:val="fr-FR" w:eastAsia="en-IN"/>
              </w:rPr>
              <w:t>Subventions aux AM &amp; Assemblée générale</w:t>
            </w:r>
          </w:p>
        </w:tc>
        <w:tc>
          <w:tcPr>
            <w:tcW w:w="432" w:type="pct"/>
            <w:noWrap/>
            <w:hideMark/>
          </w:tcPr>
          <w:p w14:paraId="2DDABD4E" w14:textId="77777777" w:rsidR="00310DF2" w:rsidRPr="00AD31D6"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lang w:val="fr-FR"/>
              </w:rPr>
              <w:t>44 675</w:t>
            </w:r>
          </w:p>
        </w:tc>
        <w:tc>
          <w:tcPr>
            <w:tcW w:w="756" w:type="pct"/>
            <w:noWrap/>
            <w:hideMark/>
          </w:tcPr>
          <w:p w14:paraId="3B9D1CC6" w14:textId="77777777" w:rsidR="00310DF2" w:rsidRPr="00745165"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lang w:val="fr-FR"/>
              </w:rPr>
              <w:t>2 486</w:t>
            </w:r>
          </w:p>
        </w:tc>
        <w:tc>
          <w:tcPr>
            <w:tcW w:w="351" w:type="pct"/>
            <w:noWrap/>
            <w:hideMark/>
          </w:tcPr>
          <w:p w14:paraId="15659DB1" w14:textId="77777777" w:rsidR="00310DF2" w:rsidRPr="00745165"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lang w:val="fr-FR"/>
              </w:rPr>
              <w:t>14 342</w:t>
            </w:r>
          </w:p>
        </w:tc>
        <w:tc>
          <w:tcPr>
            <w:tcW w:w="329" w:type="pct"/>
            <w:noWrap/>
            <w:hideMark/>
          </w:tcPr>
          <w:p w14:paraId="765F46E5" w14:textId="77777777" w:rsidR="00310DF2" w:rsidRPr="00AD31D6"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lang w:val="fr-FR"/>
              </w:rPr>
              <w:t>61 503</w:t>
            </w:r>
          </w:p>
        </w:tc>
        <w:tc>
          <w:tcPr>
            <w:tcW w:w="66" w:type="pct"/>
            <w:noWrap/>
            <w:hideMark/>
          </w:tcPr>
          <w:p w14:paraId="402FB6DA"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0186A62F"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40 324</w:t>
            </w:r>
          </w:p>
        </w:tc>
        <w:tc>
          <w:tcPr>
            <w:tcW w:w="734" w:type="pct"/>
            <w:noWrap/>
            <w:hideMark/>
          </w:tcPr>
          <w:p w14:paraId="25A21C83"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3 240</w:t>
            </w:r>
          </w:p>
        </w:tc>
        <w:tc>
          <w:tcPr>
            <w:tcW w:w="351" w:type="pct"/>
            <w:noWrap/>
            <w:hideMark/>
          </w:tcPr>
          <w:p w14:paraId="572C9359"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20 324</w:t>
            </w:r>
          </w:p>
        </w:tc>
        <w:tc>
          <w:tcPr>
            <w:tcW w:w="345" w:type="pct"/>
            <w:noWrap/>
            <w:hideMark/>
          </w:tcPr>
          <w:p w14:paraId="641DA6CB"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63 888</w:t>
            </w:r>
          </w:p>
        </w:tc>
      </w:tr>
      <w:tr w:rsidR="00EE57B0" w14:paraId="7A6234EE" w14:textId="77777777" w:rsidTr="00B979F2">
        <w:trPr>
          <w:trHeight w:val="226"/>
          <w:jc w:val="center"/>
        </w:trPr>
        <w:tc>
          <w:tcPr>
            <w:tcW w:w="1201" w:type="pct"/>
            <w:noWrap/>
            <w:vAlign w:val="bottom"/>
            <w:hideMark/>
          </w:tcPr>
          <w:p w14:paraId="3FD788B0" w14:textId="77777777" w:rsidR="00310DF2" w:rsidRPr="00475312" w:rsidRDefault="00F64A9F" w:rsidP="00B979F2">
            <w:pPr>
              <w:adjustRightInd w:val="0"/>
              <w:snapToGrid w:val="0"/>
              <w:spacing w:before="100" w:beforeAutospacing="1" w:after="100" w:afterAutospacing="1"/>
              <w:rPr>
                <w:rFonts w:ascii="Frutiger LT Std 57 Cn" w:hAnsi="Frutiger LT Std 57 Cn" w:cs="Arial"/>
                <w:color w:val="000000"/>
                <w:sz w:val="16"/>
                <w:szCs w:val="16"/>
                <w:lang w:val="fr-FR" w:eastAsia="en-IN"/>
              </w:rPr>
            </w:pPr>
            <w:r w:rsidRPr="005359B7">
              <w:rPr>
                <w:rFonts w:ascii="Frutiger LT Std 57 Cn" w:hAnsi="Frutiger LT Std 57 Cn" w:cs="Arial"/>
                <w:color w:val="000000"/>
                <w:sz w:val="16"/>
                <w:szCs w:val="16"/>
                <w:lang w:val="fr-FR" w:eastAsia="en-IN"/>
              </w:rPr>
              <w:t>Dépenses du Secrétariat (et autres)</w:t>
            </w:r>
          </w:p>
        </w:tc>
        <w:tc>
          <w:tcPr>
            <w:tcW w:w="432" w:type="pct"/>
            <w:noWrap/>
            <w:hideMark/>
          </w:tcPr>
          <w:p w14:paraId="4AA3ACCA" w14:textId="77777777" w:rsidR="00310DF2" w:rsidRPr="00AD31D6"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lang w:val="fr-FR"/>
              </w:rPr>
              <w:t>21 545</w:t>
            </w:r>
          </w:p>
        </w:tc>
        <w:tc>
          <w:tcPr>
            <w:tcW w:w="756" w:type="pct"/>
            <w:noWrap/>
            <w:hideMark/>
          </w:tcPr>
          <w:p w14:paraId="0428ADF5" w14:textId="77777777" w:rsidR="00310DF2" w:rsidRPr="00745165"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lang w:val="fr-FR"/>
              </w:rPr>
              <w:t>4 290</w:t>
            </w:r>
          </w:p>
        </w:tc>
        <w:tc>
          <w:tcPr>
            <w:tcW w:w="351" w:type="pct"/>
            <w:noWrap/>
            <w:hideMark/>
          </w:tcPr>
          <w:p w14:paraId="27A64B0D" w14:textId="77777777" w:rsidR="00310DF2" w:rsidRPr="00745165"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745165">
              <w:rPr>
                <w:rFonts w:ascii="Frutiger LT Std 57 Cn" w:hAnsi="Frutiger LT Std 57 Cn" w:cs="Arial"/>
                <w:sz w:val="16"/>
                <w:szCs w:val="16"/>
                <w:lang w:val="fr-FR"/>
              </w:rPr>
              <w:t>12 661</w:t>
            </w:r>
          </w:p>
        </w:tc>
        <w:tc>
          <w:tcPr>
            <w:tcW w:w="329" w:type="pct"/>
            <w:noWrap/>
            <w:hideMark/>
          </w:tcPr>
          <w:p w14:paraId="3199EA4B" w14:textId="77777777" w:rsidR="00310DF2" w:rsidRPr="00AD31D6"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AD31D6">
              <w:rPr>
                <w:rFonts w:ascii="Frutiger LT Std 57 Cn" w:hAnsi="Frutiger LT Std 57 Cn" w:cs="Arial"/>
                <w:sz w:val="16"/>
                <w:szCs w:val="16"/>
                <w:lang w:val="fr-FR"/>
              </w:rPr>
              <w:t>38 496</w:t>
            </w:r>
          </w:p>
        </w:tc>
        <w:tc>
          <w:tcPr>
            <w:tcW w:w="66" w:type="pct"/>
            <w:noWrap/>
            <w:hideMark/>
          </w:tcPr>
          <w:p w14:paraId="78BE1E67"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p>
        </w:tc>
        <w:tc>
          <w:tcPr>
            <w:tcW w:w="432" w:type="pct"/>
            <w:noWrap/>
            <w:hideMark/>
          </w:tcPr>
          <w:p w14:paraId="30A1497C"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21 405</w:t>
            </w:r>
          </w:p>
        </w:tc>
        <w:tc>
          <w:tcPr>
            <w:tcW w:w="734" w:type="pct"/>
            <w:noWrap/>
            <w:hideMark/>
          </w:tcPr>
          <w:p w14:paraId="368CDB76"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3 719</w:t>
            </w:r>
          </w:p>
        </w:tc>
        <w:tc>
          <w:tcPr>
            <w:tcW w:w="351" w:type="pct"/>
            <w:noWrap/>
            <w:hideMark/>
          </w:tcPr>
          <w:p w14:paraId="54CC074C"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62 900</w:t>
            </w:r>
          </w:p>
        </w:tc>
        <w:tc>
          <w:tcPr>
            <w:tcW w:w="345" w:type="pct"/>
            <w:noWrap/>
            <w:hideMark/>
          </w:tcPr>
          <w:p w14:paraId="3240C8C0"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color w:val="000000"/>
                <w:sz w:val="16"/>
                <w:szCs w:val="16"/>
                <w:lang w:eastAsia="en-IN"/>
              </w:rPr>
            </w:pPr>
            <w:r w:rsidRPr="005359B7">
              <w:rPr>
                <w:rFonts w:ascii="Frutiger LT Std 57 Cn" w:hAnsi="Frutiger LT Std 57 Cn" w:cs="Arial"/>
                <w:color w:val="000000"/>
                <w:sz w:val="16"/>
                <w:szCs w:val="16"/>
                <w:lang w:val="fr-FR" w:eastAsia="en-IN"/>
              </w:rPr>
              <w:t>88 024</w:t>
            </w:r>
          </w:p>
        </w:tc>
      </w:tr>
      <w:tr w:rsidR="00EE57B0" w14:paraId="0BD7969E" w14:textId="77777777" w:rsidTr="00B979F2">
        <w:trPr>
          <w:trHeight w:val="226"/>
          <w:jc w:val="center"/>
        </w:trPr>
        <w:tc>
          <w:tcPr>
            <w:tcW w:w="1201" w:type="pct"/>
            <w:shd w:val="clear" w:color="auto" w:fill="92D050"/>
            <w:noWrap/>
            <w:vAlign w:val="bottom"/>
            <w:hideMark/>
          </w:tcPr>
          <w:p w14:paraId="24957DBB" w14:textId="77777777" w:rsidR="00310DF2" w:rsidRPr="005359B7" w:rsidRDefault="00F64A9F"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Total des dépenses</w:t>
            </w:r>
          </w:p>
        </w:tc>
        <w:tc>
          <w:tcPr>
            <w:tcW w:w="432" w:type="pct"/>
            <w:shd w:val="clear" w:color="auto" w:fill="92D050"/>
            <w:noWrap/>
            <w:hideMark/>
          </w:tcPr>
          <w:p w14:paraId="16053EBC"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lang w:val="fr-FR"/>
              </w:rPr>
              <w:t>66 220</w:t>
            </w:r>
          </w:p>
        </w:tc>
        <w:tc>
          <w:tcPr>
            <w:tcW w:w="756" w:type="pct"/>
            <w:shd w:val="clear" w:color="auto" w:fill="92D050"/>
            <w:noWrap/>
            <w:hideMark/>
          </w:tcPr>
          <w:p w14:paraId="624476EE"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lang w:val="fr-FR"/>
              </w:rPr>
              <w:t>6 776</w:t>
            </w:r>
          </w:p>
        </w:tc>
        <w:tc>
          <w:tcPr>
            <w:tcW w:w="351" w:type="pct"/>
            <w:shd w:val="clear" w:color="auto" w:fill="92D050"/>
            <w:noWrap/>
            <w:hideMark/>
          </w:tcPr>
          <w:p w14:paraId="779370FC"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lang w:val="fr-FR"/>
              </w:rPr>
              <w:t>27 003</w:t>
            </w:r>
          </w:p>
        </w:tc>
        <w:tc>
          <w:tcPr>
            <w:tcW w:w="329" w:type="pct"/>
            <w:shd w:val="clear" w:color="auto" w:fill="92D050"/>
            <w:noWrap/>
            <w:hideMark/>
          </w:tcPr>
          <w:p w14:paraId="6E625C4B"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lang w:val="fr-FR"/>
              </w:rPr>
              <w:t>99 999</w:t>
            </w:r>
          </w:p>
        </w:tc>
        <w:tc>
          <w:tcPr>
            <w:tcW w:w="66" w:type="pct"/>
            <w:noWrap/>
            <w:hideMark/>
          </w:tcPr>
          <w:p w14:paraId="4E7BA70D"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p>
        </w:tc>
        <w:tc>
          <w:tcPr>
            <w:tcW w:w="432" w:type="pct"/>
            <w:shd w:val="clear" w:color="auto" w:fill="92D050"/>
            <w:noWrap/>
            <w:hideMark/>
          </w:tcPr>
          <w:p w14:paraId="78C476A9"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61 729</w:t>
            </w:r>
          </w:p>
        </w:tc>
        <w:tc>
          <w:tcPr>
            <w:tcW w:w="734" w:type="pct"/>
            <w:shd w:val="clear" w:color="auto" w:fill="92D050"/>
            <w:noWrap/>
            <w:hideMark/>
          </w:tcPr>
          <w:p w14:paraId="2409228A"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6 959</w:t>
            </w:r>
          </w:p>
        </w:tc>
        <w:tc>
          <w:tcPr>
            <w:tcW w:w="351" w:type="pct"/>
            <w:shd w:val="clear" w:color="auto" w:fill="92D050"/>
            <w:noWrap/>
            <w:hideMark/>
          </w:tcPr>
          <w:p w14:paraId="0D7EC667"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83 224</w:t>
            </w:r>
          </w:p>
        </w:tc>
        <w:tc>
          <w:tcPr>
            <w:tcW w:w="345" w:type="pct"/>
            <w:shd w:val="clear" w:color="auto" w:fill="92D050"/>
            <w:noWrap/>
            <w:hideMark/>
          </w:tcPr>
          <w:p w14:paraId="538E0EB8"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151 912</w:t>
            </w:r>
          </w:p>
        </w:tc>
      </w:tr>
      <w:tr w:rsidR="00EE57B0" w14:paraId="520FC209" w14:textId="77777777" w:rsidTr="00B979F2">
        <w:trPr>
          <w:trHeight w:val="226"/>
          <w:jc w:val="center"/>
        </w:trPr>
        <w:tc>
          <w:tcPr>
            <w:tcW w:w="1201" w:type="pct"/>
            <w:shd w:val="clear" w:color="auto" w:fill="FFFF00"/>
            <w:noWrap/>
            <w:vAlign w:val="bottom"/>
            <w:hideMark/>
          </w:tcPr>
          <w:p w14:paraId="68B9E2D8" w14:textId="77777777" w:rsidR="00310DF2" w:rsidRPr="005359B7" w:rsidRDefault="00F64A9F" w:rsidP="00B979F2">
            <w:pPr>
              <w:adjustRightInd w:val="0"/>
              <w:snapToGrid w:val="0"/>
              <w:spacing w:before="100" w:beforeAutospacing="1" w:after="100" w:afterAutospacing="1"/>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Excédent</w:t>
            </w:r>
          </w:p>
        </w:tc>
        <w:tc>
          <w:tcPr>
            <w:tcW w:w="432" w:type="pct"/>
            <w:shd w:val="clear" w:color="auto" w:fill="FFFF00"/>
            <w:noWrap/>
            <w:hideMark/>
          </w:tcPr>
          <w:p w14:paraId="3E406231"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sz w:val="16"/>
                <w:szCs w:val="16"/>
                <w:lang w:val="fr-FR"/>
              </w:rPr>
              <w:t>1 225</w:t>
            </w:r>
          </w:p>
        </w:tc>
        <w:tc>
          <w:tcPr>
            <w:tcW w:w="756" w:type="pct"/>
            <w:shd w:val="clear" w:color="auto" w:fill="FFFF00"/>
            <w:noWrap/>
            <w:hideMark/>
          </w:tcPr>
          <w:p w14:paraId="4703D6F4"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lang w:val="fr-FR"/>
              </w:rPr>
              <w:t>-6 776</w:t>
            </w:r>
          </w:p>
        </w:tc>
        <w:tc>
          <w:tcPr>
            <w:tcW w:w="351" w:type="pct"/>
            <w:shd w:val="clear" w:color="auto" w:fill="FFFF00"/>
            <w:noWrap/>
            <w:hideMark/>
          </w:tcPr>
          <w:p w14:paraId="795A30B8"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lang w:val="fr-FR"/>
              </w:rPr>
              <w:t>-16 783</w:t>
            </w:r>
          </w:p>
        </w:tc>
        <w:tc>
          <w:tcPr>
            <w:tcW w:w="329" w:type="pct"/>
            <w:shd w:val="clear" w:color="auto" w:fill="FFFF00"/>
            <w:noWrap/>
            <w:hideMark/>
          </w:tcPr>
          <w:p w14:paraId="140BFA22"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lang w:val="fr-FR"/>
              </w:rPr>
              <w:t>-22 334</w:t>
            </w:r>
          </w:p>
        </w:tc>
        <w:tc>
          <w:tcPr>
            <w:tcW w:w="66" w:type="pct"/>
            <w:noWrap/>
            <w:hideMark/>
          </w:tcPr>
          <w:p w14:paraId="2A87A46C" w14:textId="77777777" w:rsidR="00310DF2" w:rsidRPr="005359B7" w:rsidRDefault="00310DF2" w:rsidP="00B979F2">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p>
        </w:tc>
        <w:tc>
          <w:tcPr>
            <w:tcW w:w="432" w:type="pct"/>
            <w:shd w:val="clear" w:color="auto" w:fill="FFFF00"/>
            <w:noWrap/>
            <w:hideMark/>
          </w:tcPr>
          <w:p w14:paraId="30BB944F"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000000"/>
                <w:sz w:val="16"/>
                <w:szCs w:val="16"/>
                <w:lang w:val="fr-FR" w:eastAsia="en-IN"/>
              </w:rPr>
              <w:t>321</w:t>
            </w:r>
          </w:p>
        </w:tc>
        <w:tc>
          <w:tcPr>
            <w:tcW w:w="734" w:type="pct"/>
            <w:shd w:val="clear" w:color="auto" w:fill="FFFF00"/>
            <w:noWrap/>
            <w:hideMark/>
          </w:tcPr>
          <w:p w14:paraId="273562B5"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lang w:val="fr-FR" w:eastAsia="en-IN"/>
              </w:rPr>
              <w:t>-6 959</w:t>
            </w:r>
          </w:p>
        </w:tc>
        <w:tc>
          <w:tcPr>
            <w:tcW w:w="351" w:type="pct"/>
            <w:shd w:val="clear" w:color="auto" w:fill="FFFF00"/>
            <w:noWrap/>
            <w:hideMark/>
          </w:tcPr>
          <w:p w14:paraId="46188296"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FF0000"/>
                <w:sz w:val="16"/>
                <w:szCs w:val="16"/>
                <w:lang w:eastAsia="en-IN"/>
              </w:rPr>
            </w:pPr>
            <w:r w:rsidRPr="005359B7">
              <w:rPr>
                <w:rFonts w:ascii="Frutiger LT Std 57 Cn" w:hAnsi="Frutiger LT Std 57 Cn" w:cs="Arial"/>
                <w:b/>
                <w:bCs/>
                <w:color w:val="FF0000"/>
                <w:sz w:val="16"/>
                <w:szCs w:val="16"/>
                <w:lang w:val="fr-FR" w:eastAsia="en-IN"/>
              </w:rPr>
              <w:t>-6 984</w:t>
            </w:r>
          </w:p>
        </w:tc>
        <w:tc>
          <w:tcPr>
            <w:tcW w:w="345" w:type="pct"/>
            <w:shd w:val="clear" w:color="auto" w:fill="FFFF00"/>
            <w:noWrap/>
            <w:hideMark/>
          </w:tcPr>
          <w:p w14:paraId="35567D40" w14:textId="77777777" w:rsidR="00310DF2" w:rsidRPr="005359B7" w:rsidRDefault="00F64A9F" w:rsidP="00B979F2">
            <w:pPr>
              <w:adjustRightInd w:val="0"/>
              <w:snapToGrid w:val="0"/>
              <w:spacing w:before="100" w:beforeAutospacing="1" w:after="100" w:afterAutospacing="1"/>
              <w:jc w:val="right"/>
              <w:rPr>
                <w:rFonts w:ascii="Frutiger LT Std 57 Cn" w:hAnsi="Frutiger LT Std 57 Cn" w:cs="Arial"/>
                <w:b/>
                <w:bCs/>
                <w:color w:val="000000"/>
                <w:sz w:val="16"/>
                <w:szCs w:val="16"/>
                <w:lang w:eastAsia="en-IN"/>
              </w:rPr>
            </w:pPr>
            <w:r w:rsidRPr="005359B7">
              <w:rPr>
                <w:rFonts w:ascii="Frutiger LT Std 57 Cn" w:hAnsi="Frutiger LT Std 57 Cn" w:cs="Arial"/>
                <w:b/>
                <w:bCs/>
                <w:color w:val="FF0000"/>
                <w:sz w:val="16"/>
                <w:szCs w:val="16"/>
                <w:lang w:val="fr-FR" w:eastAsia="en-IN"/>
              </w:rPr>
              <w:t>-13 622</w:t>
            </w:r>
          </w:p>
        </w:tc>
      </w:tr>
    </w:tbl>
    <w:p w14:paraId="4193BF8B" w14:textId="77777777" w:rsidR="00310DF2" w:rsidRPr="00475312" w:rsidRDefault="00F64A9F" w:rsidP="00310DF2">
      <w:pPr>
        <w:adjustRightInd w:val="0"/>
        <w:snapToGrid w:val="0"/>
        <w:spacing w:before="100" w:beforeAutospacing="1" w:after="100" w:afterAutospacing="1" w:line="288" w:lineRule="auto"/>
        <w:rPr>
          <w:rFonts w:ascii="Frutiger LT Std 55 Roman" w:hAnsi="Frutiger LT Std 55 Roman" w:cs="Arial"/>
          <w:color w:val="000000"/>
          <w:sz w:val="20"/>
          <w:szCs w:val="20"/>
          <w:lang w:val="fr-FR"/>
        </w:rPr>
      </w:pPr>
      <w:r>
        <w:rPr>
          <w:rFonts w:ascii="Frutiger LT Std 55 Roman" w:hAnsi="Frutiger LT Std 55 Roman" w:cs="Arial"/>
          <w:color w:val="000000"/>
          <w:sz w:val="20"/>
          <w:szCs w:val="20"/>
          <w:lang w:val="fr-FR"/>
        </w:rPr>
        <w:t>Le Secrétariat de l'IPPF présente un budget équilibré. Comme ce fut le cas pour 2021, l'excédent des dépenses non affectées et affectées sera couvert par les fonds administrés par le Secrétariat et reportés de l'exercice précédent. Il faudra cependant le mentionner dans nos réserves générales : 2,2 millions de dollars US pour le passif du fonds de pension à prestations définies et 0,26 million de dollars US pour les coûts forfaitaires d'installation des bureaux pour les Amériques et les Caraïbes.</w:t>
      </w:r>
      <w:r>
        <w:rPr>
          <w:rStyle w:val="FootnoteReference"/>
          <w:rFonts w:ascii="Frutiger LT Std 55 Roman" w:hAnsi="Frutiger LT Std 55 Roman" w:cs="Arial"/>
          <w:color w:val="000000"/>
          <w:sz w:val="20"/>
          <w:szCs w:val="20"/>
        </w:rPr>
        <w:footnoteReference w:id="4"/>
      </w:r>
    </w:p>
    <w:p w14:paraId="5C27FD07" w14:textId="77777777" w:rsidR="00DA7BE8" w:rsidRPr="00475312" w:rsidRDefault="00F64A9F" w:rsidP="00310DF2">
      <w:pPr>
        <w:adjustRightInd w:val="0"/>
        <w:snapToGrid w:val="0"/>
        <w:spacing w:before="100" w:beforeAutospacing="1" w:after="100" w:afterAutospacing="1" w:line="288" w:lineRule="auto"/>
        <w:rPr>
          <w:rFonts w:ascii="Arial" w:hAnsi="Arial" w:cs="Arial"/>
          <w:color w:val="000000"/>
          <w:sz w:val="22"/>
          <w:szCs w:val="22"/>
          <w:lang w:val="fr-FR"/>
        </w:rPr>
      </w:pPr>
      <w:r w:rsidRPr="00F24A91">
        <w:rPr>
          <w:rFonts w:ascii="Frutiger LT Std 55 Roman" w:hAnsi="Frutiger LT Std 55 Roman" w:cs="Arial"/>
          <w:color w:val="000000"/>
          <w:sz w:val="20"/>
          <w:szCs w:val="20"/>
          <w:lang w:val="fr-FR"/>
        </w:rPr>
        <w:lastRenderedPageBreak/>
        <w:t xml:space="preserve">L'introduction d'une planification opérationnelle fut un processus d'apprentissage assez exigeant. Avant, les différents bureaux du Secrétariat utilisaient des systèmes de planification et de budgétisation distincts, fonctionnant à des niveaux de détail différents. L'intégration de ces systèmes dans un processus unique a fait l'objet de nombreuses consultations. Et cela a porté ses fruits. Le Secrétariat peut désormais voir l'ensemble du travail effectué dans les sept bureaux. Il reste encore beaucoup à faire, comme automatiser le flux de travail et intégrer les outils de budgétisation et de planification. Ce travail fait partie de nos efforts continus visant à construire une Fédération unifiée et mutuellement responsable, capable d'œuvrer ensemble pour l'avenir. </w:t>
      </w:r>
      <w:r w:rsidRPr="00F24A91">
        <w:rPr>
          <w:rFonts w:ascii="Frutiger LT Std 55 Roman" w:hAnsi="Frutiger LT Std 55 Roman" w:cs="Arial"/>
          <w:color w:val="000000"/>
          <w:sz w:val="20"/>
          <w:szCs w:val="20"/>
          <w:lang w:val="fr-FR"/>
        </w:rPr>
        <w:br w:type="page"/>
      </w:r>
    </w:p>
    <w:p w14:paraId="0522E4F7" w14:textId="77777777" w:rsidR="00D058BA" w:rsidRPr="00475312" w:rsidRDefault="00F64A9F" w:rsidP="00883896">
      <w:pPr>
        <w:pStyle w:val="heading"/>
        <w:rPr>
          <w:lang w:val="fr-FR"/>
        </w:rPr>
      </w:pPr>
      <w:r w:rsidRPr="00466764">
        <w:rPr>
          <w:noProof/>
        </w:rPr>
        <w:lastRenderedPageBreak/>
        <mc:AlternateContent>
          <mc:Choice Requires="wps">
            <w:drawing>
              <wp:anchor distT="0" distB="0" distL="114300" distR="114300" simplePos="0" relativeHeight="251658240" behindDoc="1" locked="0" layoutInCell="1" allowOverlap="1" wp14:anchorId="43DEF3CB" wp14:editId="5B3B94AD">
                <wp:simplePos x="0" y="0"/>
                <wp:positionH relativeFrom="page">
                  <wp:posOffset>0</wp:posOffset>
                </wp:positionH>
                <wp:positionV relativeFrom="page">
                  <wp:posOffset>0</wp:posOffset>
                </wp:positionV>
                <wp:extent cx="7562850" cy="1295400"/>
                <wp:effectExtent l="0" t="0" r="0" b="0"/>
                <wp:wrapNone/>
                <wp:docPr id="3" name="Rectangle 3"/>
                <wp:cNvGraphicFramePr/>
                <a:graphic xmlns:a="http://schemas.openxmlformats.org/drawingml/2006/main">
                  <a:graphicData uri="http://schemas.microsoft.com/office/word/2010/wordprocessingShape">
                    <wps:wsp>
                      <wps:cNvSpPr/>
                      <wps:spPr>
                        <a:xfrm>
                          <a:off x="0" y="0"/>
                          <a:ext cx="7562850" cy="1295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29" style="width:595.5pt;height:102pt;margin-top:0;margin-left:0;mso-height-percent:0;mso-height-relative:margin;mso-position-horizontal-relative:page;mso-position-vertical-relative:page;mso-width-percent:0;mso-width-relative:margin;mso-wrap-distance-bottom:0;mso-wrap-distance-left:9pt;mso-wrap-distance-right:9pt;mso-wrap-distance-top:0;mso-wrap-style:square;position:absolute;v-text-anchor:middle;visibility:visible;z-index:-251650048" fillcolor="#84329b" stroked="f" strokeweight="1pt"/>
            </w:pict>
          </mc:Fallback>
        </mc:AlternateContent>
      </w:r>
      <w:r w:rsidR="006833CC" w:rsidRPr="00883896">
        <w:rPr>
          <w:lang w:val="fr-FR"/>
        </w:rPr>
        <w:t>Business Plan 2022 de l'IPPF</w:t>
      </w:r>
    </w:p>
    <w:p w14:paraId="26B68F08" w14:textId="77777777" w:rsidR="006833CC" w:rsidRPr="00475312" w:rsidRDefault="00F64A9F" w:rsidP="007528F2">
      <w:pPr>
        <w:pStyle w:val="Heading2"/>
        <w:rPr>
          <w:lang w:val="fr-FR"/>
        </w:rPr>
      </w:pPr>
      <w:bookmarkStart w:id="0" w:name="_Toc94525320"/>
      <w:r w:rsidRPr="007528F2">
        <w:rPr>
          <w:lang w:val="fr-FR"/>
        </w:rPr>
        <w:t>introduction</w:t>
      </w:r>
      <w:bookmarkEnd w:id="0"/>
    </w:p>
    <w:p w14:paraId="4499DB55" w14:textId="77777777" w:rsidR="001E67DF" w:rsidRPr="00475312" w:rsidRDefault="00F64A9F" w:rsidP="00F24A91">
      <w:pPr>
        <w:pStyle w:val="BasicParagraph"/>
        <w:rPr>
          <w:color w:val="000000" w:themeColor="text1"/>
          <w:spacing w:val="-5"/>
          <w:shd w:val="clear" w:color="auto" w:fill="FFFFFF"/>
          <w:lang w:val="fr-FR"/>
        </w:rPr>
      </w:pPr>
      <w:r w:rsidRPr="00485233">
        <w:rPr>
          <w:lang w:val="fr-FR"/>
        </w:rPr>
        <w:t>Ce document présente le Business Plan 2022 du Secrétariat unifié de l'IPPF. Il analyse l'ensemble des opérations pour décrire le contexte, les priorités, les actions et le budget du Secrétariat récemment unifié, qui comprend désormais six régions et quatre divisions basées à Londres sous la direction du directeur général. Le plan couvre l'exercice 2022.</w:t>
      </w:r>
    </w:p>
    <w:p w14:paraId="5D8012E9" w14:textId="77777777" w:rsidR="001E67DF" w:rsidRPr="00475312" w:rsidRDefault="00F64A9F" w:rsidP="00883896">
      <w:pPr>
        <w:pStyle w:val="BasicParagraph"/>
        <w:rPr>
          <w:rFonts w:ascii="Arial" w:hAnsi="Arial" w:cs="Arial"/>
          <w:sz w:val="22"/>
          <w:szCs w:val="22"/>
          <w:lang w:val="fr-FR"/>
        </w:rPr>
      </w:pPr>
      <w:r w:rsidRPr="00485233">
        <w:rPr>
          <w:lang w:val="fr-FR"/>
        </w:rPr>
        <w:t>L'objectif du Business Plan est triple :</w:t>
      </w:r>
    </w:p>
    <w:p w14:paraId="156255FB" w14:textId="77777777" w:rsidR="007F245F" w:rsidRPr="00475312" w:rsidRDefault="00F64A9F" w:rsidP="00883896">
      <w:pPr>
        <w:pStyle w:val="Numbers"/>
        <w:rPr>
          <w:lang w:val="fr-FR"/>
        </w:rPr>
      </w:pPr>
      <w:r w:rsidRPr="00485233">
        <w:rPr>
          <w:lang w:val="fr-FR"/>
        </w:rPr>
        <w:t>Accéder au financement de base de Stream 1 qui sous-tend les fonctions essentielles du Secrétariat.</w:t>
      </w:r>
    </w:p>
    <w:p w14:paraId="78892FC8" w14:textId="77777777" w:rsidR="007F245F" w:rsidRPr="00475312" w:rsidRDefault="00F64A9F" w:rsidP="00883896">
      <w:pPr>
        <w:pStyle w:val="Numbers"/>
        <w:rPr>
          <w:lang w:val="fr-FR"/>
        </w:rPr>
      </w:pPr>
      <w:r w:rsidRPr="00485233">
        <w:rPr>
          <w:lang w:val="fr-FR"/>
        </w:rPr>
        <w:t>Fournir à la Fédération un aperçu complet des opérations et des coûts du Secrétariat en 2022.</w:t>
      </w:r>
    </w:p>
    <w:p w14:paraId="41FB154D" w14:textId="77777777" w:rsidR="007F245F" w:rsidRPr="00475312" w:rsidRDefault="00F64A9F" w:rsidP="00883896">
      <w:pPr>
        <w:pStyle w:val="Numbers"/>
        <w:rPr>
          <w:lang w:val="fr-FR"/>
        </w:rPr>
      </w:pPr>
      <w:r w:rsidRPr="00485233">
        <w:rPr>
          <w:lang w:val="fr-FR"/>
        </w:rPr>
        <w:t>Poursuivre les efforts en vue d'améliorer la cohésion et les synergies au sein du Secrétariat à travers des processus de planification et de budgétisation unifiés.</w:t>
      </w:r>
    </w:p>
    <w:p w14:paraId="586CF85F" w14:textId="77777777" w:rsidR="007F245F" w:rsidRPr="00475312" w:rsidRDefault="00F64A9F" w:rsidP="00883896">
      <w:pPr>
        <w:pStyle w:val="BasicParagraph"/>
        <w:rPr>
          <w:lang w:val="fr-FR"/>
        </w:rPr>
      </w:pPr>
      <w:r w:rsidRPr="00485233">
        <w:rPr>
          <w:lang w:val="fr-FR"/>
        </w:rPr>
        <w:t>Il s'agit du premier document de ce type. C'est le premier plan visant à combiner les plans opérationnels et les budgets d'un Secrétariat unifié. Il est le premier à œuvrer à l'élaboration d'un nombre commun et clairement défini de priorités du Secrétariat. Enfin, il s'agit du premier plan à présenter des statistiques mondiales et régionales sur l'exécution et les coûts des projets du Secrétariat.</w:t>
      </w:r>
    </w:p>
    <w:p w14:paraId="678146B3" w14:textId="77777777" w:rsidR="00CD7A20" w:rsidRPr="00475312" w:rsidRDefault="00F64A9F" w:rsidP="00883896">
      <w:pPr>
        <w:pStyle w:val="BasicParagraph"/>
        <w:rPr>
          <w:lang w:val="fr-FR"/>
        </w:rPr>
      </w:pPr>
      <w:r w:rsidRPr="00485233">
        <w:rPr>
          <w:lang w:val="fr-FR"/>
        </w:rPr>
        <w:t>Le Business Plan servira de point de référence pour l'examen trimestriel des progrès du Secrétariat par rapport aux objectifs des projets et aux dépenses budgétaires. Cela se fera dans le cadre des réunions trimestrielles sur l'état d'avancement des programmes (QRM).</w:t>
      </w:r>
    </w:p>
    <w:p w14:paraId="65823A56" w14:textId="77777777" w:rsidR="00DA4A47" w:rsidRPr="00475312" w:rsidRDefault="00F64A9F" w:rsidP="004E3B23">
      <w:pPr>
        <w:pStyle w:val="Heading2withpagebreak"/>
        <w:rPr>
          <w:lang w:val="fr-FR"/>
        </w:rPr>
      </w:pPr>
      <w:bookmarkStart w:id="1" w:name="_Toc94525321"/>
      <w:r w:rsidRPr="00382856">
        <w:rPr>
          <w:lang w:val="fr-FR"/>
        </w:rPr>
        <w:lastRenderedPageBreak/>
        <w:t>Une nouvelle façon de planifier</w:t>
      </w:r>
      <w:bookmarkEnd w:id="1"/>
    </w:p>
    <w:p w14:paraId="5004D201" w14:textId="77777777" w:rsidR="006F230F" w:rsidRPr="00475312" w:rsidRDefault="00F64A9F" w:rsidP="00883896">
      <w:pPr>
        <w:pStyle w:val="BasicParagraph"/>
        <w:rPr>
          <w:lang w:val="fr-FR"/>
        </w:rPr>
      </w:pPr>
      <w:r w:rsidRPr="00485233">
        <w:rPr>
          <w:lang w:val="fr-FR"/>
        </w:rPr>
        <w:t>En novembre 2019, l'Assemblée générale de l'IPPF a adopté un nouveau modèle basé sur les flux pour l'allocation des ressources non affectées entre les associations membres (AM) et le Secrétariat. Ce modèle fut introduit dans le but de renforcer la responsabilité, la transparence et la prédictibilité dans les processus d'allocation de l'IPPF. Le modèle refondu comprend trois flux distincts :</w:t>
      </w:r>
    </w:p>
    <w:p w14:paraId="63F94541" w14:textId="77777777" w:rsidR="006F230F" w:rsidRPr="00475312" w:rsidRDefault="00F64A9F" w:rsidP="00B701BE">
      <w:pPr>
        <w:pStyle w:val="BasicParagraph"/>
        <w:spacing w:after="240"/>
        <w:ind w:left="720"/>
        <w:rPr>
          <w:lang w:val="fr-FR"/>
        </w:rPr>
      </w:pPr>
      <w:r w:rsidRPr="005A3E38">
        <w:rPr>
          <w:rStyle w:val="purple"/>
          <w:lang w:val="fr-FR"/>
        </w:rPr>
        <w:t>Stream 1</w:t>
      </w:r>
      <w:r w:rsidRPr="00485233">
        <w:rPr>
          <w:lang w:val="fr-FR"/>
        </w:rPr>
        <w:t xml:space="preserve"> comprend au minimum 80 % du total des fonds non affectés de l'IPPF. Il vise à accélérer les réponses nationales en matière de SDSP par l'apport d'un financement de base. Ouvert aux membres, aux partenaires collaborateurs (jusqu'en 2022) et au Secrétariat, il est accessible à travers la soumission de business plans organisationnels détaillés.</w:t>
      </w:r>
    </w:p>
    <w:p w14:paraId="6CE2C718" w14:textId="77777777" w:rsidR="006F230F" w:rsidRPr="00475312" w:rsidRDefault="00F64A9F" w:rsidP="00B701BE">
      <w:pPr>
        <w:pStyle w:val="BasicParagraph"/>
        <w:spacing w:after="240"/>
        <w:ind w:left="720"/>
        <w:rPr>
          <w:lang w:val="fr-FR"/>
        </w:rPr>
      </w:pPr>
      <w:r w:rsidRPr="005A3E38">
        <w:rPr>
          <w:rStyle w:val="purple"/>
          <w:lang w:val="fr-FR"/>
        </w:rPr>
        <w:t>Stream 2</w:t>
      </w:r>
      <w:r w:rsidRPr="00485233">
        <w:rPr>
          <w:lang w:val="fr-FR"/>
        </w:rPr>
        <w:t xml:space="preserve"> comprend au maximum 15 % du total des fonds non affectés de l'IPPF. Il catalyse les actions des domaines du cadre stratégique qu'il faut stimuler, qui ont besoin d'innovation ou de nouvelles interventions stratégiques. Il est aussi connu sous le nom de </w:t>
      </w:r>
      <w:r w:rsidRPr="005A3E38">
        <w:rPr>
          <w:rStyle w:val="purple"/>
          <w:lang w:val="fr-FR"/>
        </w:rPr>
        <w:t>Fond stratégique</w:t>
      </w:r>
      <w:r w:rsidRPr="00485233">
        <w:rPr>
          <w:lang w:val="fr-FR"/>
        </w:rPr>
        <w:t>. Ce fond est ouvert à tous les membres de l'IPPF ainsi qu'aux partenaires collaborateurs, sur une base concurrentielle.</w:t>
      </w:r>
    </w:p>
    <w:p w14:paraId="52FCE6EB" w14:textId="77777777" w:rsidR="006F230F" w:rsidRPr="00475312" w:rsidRDefault="00F64A9F" w:rsidP="00B701BE">
      <w:pPr>
        <w:pStyle w:val="BasicParagraph"/>
        <w:spacing w:after="240"/>
        <w:ind w:left="720"/>
        <w:rPr>
          <w:lang w:val="fr-FR"/>
        </w:rPr>
      </w:pPr>
      <w:r w:rsidRPr="005A3E38">
        <w:rPr>
          <w:rStyle w:val="purple"/>
          <w:lang w:val="fr-FR"/>
        </w:rPr>
        <w:t>Stream 3</w:t>
      </w:r>
      <w:r w:rsidRPr="00485233">
        <w:rPr>
          <w:lang w:val="fr-FR"/>
        </w:rPr>
        <w:t xml:space="preserve"> comprend au maximum 5 % du total des fonds non affectés de l'IPPF. Il est consacré aux interventions d'urgence en matière de SDSP dans les situations de crise et les situations humanitaires. Il est ouvert aux membres et aux partenaires collaborateurs confrontés à une urgence.</w:t>
      </w:r>
    </w:p>
    <w:p w14:paraId="4B33A14F" w14:textId="77777777" w:rsidR="006F230F" w:rsidRPr="00475312" w:rsidRDefault="00F64A9F" w:rsidP="00883896">
      <w:pPr>
        <w:pStyle w:val="BasicParagraph"/>
        <w:rPr>
          <w:lang w:val="fr-FR"/>
        </w:rPr>
      </w:pPr>
      <w:r w:rsidRPr="00485233">
        <w:rPr>
          <w:lang w:val="fr-FR"/>
        </w:rPr>
        <w:t>Ce modèle refondu a la particularité de présenter des cycles budgétaires triennaux, des chiffres de planification indicatifs fondés sur des faits, des examens de processus techniques et de gouvernance et l'utilisation d'outils de planification des activités sur mesure. Ces particularités ont été introduites progressivement au cours des cycles budgétaires 2021 et 2022. Elles deviendront pleinement actives en 2023-2025.</w:t>
      </w:r>
    </w:p>
    <w:p w14:paraId="16C028AC" w14:textId="77777777" w:rsidR="006F230F" w:rsidRPr="00475312" w:rsidRDefault="00F64A9F" w:rsidP="00C41A74">
      <w:pPr>
        <w:pStyle w:val="BasicParagraph"/>
        <w:spacing w:after="240"/>
        <w:rPr>
          <w:lang w:val="fr-FR"/>
        </w:rPr>
      </w:pPr>
      <w:r w:rsidRPr="00C41A74">
        <w:rPr>
          <w:color w:val="84329B" w:themeColor="accent1"/>
          <w:lang w:val="fr-FR"/>
        </w:rPr>
        <w:t xml:space="preserve">En 2021, </w:t>
      </w:r>
      <w:r w:rsidRPr="00485233">
        <w:rPr>
          <w:lang w:val="fr-FR"/>
        </w:rPr>
        <w:t>le modèle basé sur les flux a été introduit, tout en utilisant la formule d'allocation existante pour Stream 1.</w:t>
      </w:r>
    </w:p>
    <w:p w14:paraId="64E50135" w14:textId="77777777" w:rsidR="00DA4A47" w:rsidRPr="00475312" w:rsidRDefault="00F64A9F" w:rsidP="00C41A74">
      <w:pPr>
        <w:pStyle w:val="BasicParagraph"/>
        <w:spacing w:after="240"/>
        <w:rPr>
          <w:lang w:val="fr-FR"/>
        </w:rPr>
      </w:pPr>
      <w:r w:rsidRPr="00C41A74">
        <w:rPr>
          <w:color w:val="84329B" w:themeColor="accent1"/>
          <w:lang w:val="fr-FR"/>
        </w:rPr>
        <w:t xml:space="preserve">En 2022, </w:t>
      </w:r>
      <w:r w:rsidRPr="00485233">
        <w:rPr>
          <w:lang w:val="fr-FR"/>
        </w:rPr>
        <w:t>le modèle a introduit la formule basée sur des faits pour déterminer des chiffres de planification indicatifs pour Stream 1. Il a également utilisé les outils de planification des activités pour les membres et le Secrétariat.</w:t>
      </w:r>
    </w:p>
    <w:p w14:paraId="406C4D55" w14:textId="77777777" w:rsidR="00DA4A47" w:rsidRPr="00475312" w:rsidRDefault="00F64A9F" w:rsidP="00C41A74">
      <w:pPr>
        <w:pStyle w:val="BasicParagraph"/>
        <w:spacing w:after="240"/>
        <w:rPr>
          <w:lang w:val="fr-FR"/>
        </w:rPr>
      </w:pPr>
      <w:r w:rsidRPr="00C41A74">
        <w:rPr>
          <w:color w:val="84329B" w:themeColor="accent1"/>
          <w:lang w:val="fr-FR"/>
        </w:rPr>
        <w:t xml:space="preserve">En 2023, </w:t>
      </w:r>
      <w:r w:rsidRPr="00485233">
        <w:rPr>
          <w:lang w:val="fr-FR"/>
        </w:rPr>
        <w:t>le modèle fonctionnera sur un cycle de trois ans. Il y a deux cycles de trois ans dans la période stratégique, avec un examen à mi-parcours des processus et des résultats.</w:t>
      </w:r>
    </w:p>
    <w:p w14:paraId="15DF921E" w14:textId="77777777" w:rsidR="0049718C" w:rsidRPr="00475312" w:rsidRDefault="00F64A9F" w:rsidP="00F24A91">
      <w:pPr>
        <w:pStyle w:val="BasicParagraph"/>
        <w:spacing w:after="240"/>
        <w:rPr>
          <w:lang w:val="fr-FR"/>
        </w:rPr>
      </w:pPr>
      <w:r w:rsidRPr="00485233">
        <w:rPr>
          <w:lang w:val="fr-FR"/>
        </w:rPr>
        <w:t xml:space="preserve">Il est important de noter que le modèle garantit une surveillance et un engagement structurés du Conseil d'administration. Le processus est supervisé par un Comité technique sur la répartition des ressources (RATC) dédié, et toutes les décisions concernant, par exemple, les allocations entre les </w:t>
      </w:r>
      <w:r w:rsidRPr="00485233">
        <w:rPr>
          <w:lang w:val="fr-FR"/>
        </w:rPr>
        <w:lastRenderedPageBreak/>
        <w:t>équipes et le Secrétariat de l'IPPF sont prises par le Conseil d'administration sur recommandation du Comité chargé des finances, des audits et des risques (C-FAR).</w:t>
      </w:r>
    </w:p>
    <w:p w14:paraId="3CF55361" w14:textId="77777777" w:rsidR="00485233" w:rsidRPr="00475312" w:rsidRDefault="00F64A9F" w:rsidP="00F24A91">
      <w:pPr>
        <w:pStyle w:val="BasicParagraph"/>
        <w:spacing w:after="240"/>
        <w:rPr>
          <w:lang w:val="fr-FR"/>
        </w:rPr>
      </w:pPr>
      <w:r w:rsidRPr="00485233">
        <w:rPr>
          <w:lang w:val="fr-FR"/>
        </w:rPr>
        <w:t>Pour le Secrétariat, le modèle implique une nouvelle série de paramètres de planification. Tout d'abord, le chiffre de planification indicatif total est limité à 30 % du total du budget non affecté, un objectif fixé par le Conseil d'administration. À l'instar des membres, le secrétariat a dû élaborer un business plan pour examen et approbation.</w:t>
      </w:r>
    </w:p>
    <w:p w14:paraId="2A8C78D8" w14:textId="77777777" w:rsidR="006833CC" w:rsidRPr="00475312" w:rsidRDefault="00F64A9F" w:rsidP="005A3E38">
      <w:pPr>
        <w:pStyle w:val="BasicParagraph"/>
        <w:rPr>
          <w:lang w:val="fr-FR"/>
        </w:rPr>
      </w:pPr>
      <w:r w:rsidRPr="00485233">
        <w:rPr>
          <w:lang w:val="fr-FR"/>
        </w:rPr>
        <w:t xml:space="preserve">L'élaboration des lignes directrices et des outils a été confiée à une société de conseil externe, </w:t>
      </w:r>
      <w:proofErr w:type="spellStart"/>
      <w:r w:rsidRPr="00485233">
        <w:rPr>
          <w:lang w:val="fr-FR"/>
        </w:rPr>
        <w:t>Redstone</w:t>
      </w:r>
      <w:proofErr w:type="spellEnd"/>
      <w:r w:rsidRPr="00485233">
        <w:rPr>
          <w:lang w:val="fr-FR"/>
        </w:rPr>
        <w:t xml:space="preserve"> </w:t>
      </w:r>
      <w:proofErr w:type="spellStart"/>
      <w:r w:rsidRPr="00485233">
        <w:rPr>
          <w:lang w:val="fr-FR"/>
        </w:rPr>
        <w:t>Strategy</w:t>
      </w:r>
      <w:proofErr w:type="spellEnd"/>
      <w:r w:rsidRPr="00485233">
        <w:rPr>
          <w:lang w:val="fr-FR"/>
        </w:rPr>
        <w:t>, basée aux États-Unis.</w:t>
      </w:r>
    </w:p>
    <w:p w14:paraId="6A04D0AE" w14:textId="77777777" w:rsidR="00DA4A47" w:rsidRPr="00475312" w:rsidRDefault="00F64A9F" w:rsidP="004E3B23">
      <w:pPr>
        <w:pStyle w:val="Heading2withpagebreak"/>
        <w:rPr>
          <w:lang w:val="fr-FR"/>
        </w:rPr>
      </w:pPr>
      <w:bookmarkStart w:id="2" w:name="_Toc94525322"/>
      <w:r>
        <w:rPr>
          <w:lang w:val="fr-FR"/>
        </w:rPr>
        <w:lastRenderedPageBreak/>
        <w:t>Priorités 2022</w:t>
      </w:r>
      <w:bookmarkEnd w:id="2"/>
    </w:p>
    <w:p w14:paraId="55C697B9" w14:textId="77777777" w:rsidR="00FA4CA3" w:rsidRPr="00475312" w:rsidRDefault="00F64A9F" w:rsidP="005A3E38">
      <w:pPr>
        <w:pStyle w:val="BasicParagraph"/>
        <w:rPr>
          <w:shd w:val="clear" w:color="auto" w:fill="FFFFFF"/>
          <w:lang w:val="fr-FR"/>
        </w:rPr>
      </w:pPr>
      <w:r w:rsidRPr="00485233">
        <w:rPr>
          <w:shd w:val="clear" w:color="auto" w:fill="FFFFFF"/>
          <w:lang w:val="fr-FR"/>
        </w:rPr>
        <w:t>La période stratégique 2016-2022 a été une période déterminante pour la Fédération. Cette période a été marquée par une réforme historique et des performances extraordinaires malgré la COVID, l'aggravation des divisions politiques et l'accroissement des inégalités dans le monde. L'année 2022 est la dernière année de la période stratégique et la dernière chance pour voir se concrétiser ses résultats. C'est également la dernière année pendant laquelle nous préparerons le terrain d'une nouvelle période stratégique de six ans.</w:t>
      </w:r>
    </w:p>
    <w:p w14:paraId="3EB77F5B" w14:textId="77777777" w:rsidR="00FA4CA3" w:rsidRPr="00475312" w:rsidRDefault="00F64A9F" w:rsidP="005A3E38">
      <w:pPr>
        <w:pStyle w:val="BasicParagraph"/>
        <w:rPr>
          <w:bCs/>
          <w:lang w:val="fr-FR"/>
        </w:rPr>
      </w:pPr>
      <w:r w:rsidRPr="00485233">
        <w:rPr>
          <w:lang w:val="fr-FR"/>
        </w:rPr>
        <w:t>Le processus d'élaboration du plan a commencé avec la définition de treize priorités mondiales du Secrétariat, afin d'accélérer l'exécution et de renforcer les processus fondamentaux. Ces priorités ont été fixées par la Directors Leadership Team (DLT), qui est l'organe de décision le plus élevé du Secrétariat. Les priorités sont réparties en trois grandes catégories.</w:t>
      </w:r>
    </w:p>
    <w:p w14:paraId="209D9629" w14:textId="77777777" w:rsidR="00FA4CA3" w:rsidRPr="00475312" w:rsidRDefault="00F64A9F" w:rsidP="005A3E38">
      <w:pPr>
        <w:pStyle w:val="BasicParagraph"/>
        <w:rPr>
          <w:lang w:val="fr-FR"/>
        </w:rPr>
      </w:pPr>
      <w:r w:rsidRPr="005A3E38">
        <w:rPr>
          <w:rStyle w:val="purple"/>
          <w:lang w:val="fr-FR"/>
        </w:rPr>
        <w:t>Santé de la Fédération :</w:t>
      </w:r>
      <w:r w:rsidRPr="00485233">
        <w:rPr>
          <w:spacing w:val="-5"/>
          <w:shd w:val="clear" w:color="auto" w:fill="FFFFFF"/>
          <w:lang w:val="fr-FR"/>
        </w:rPr>
        <w:t xml:space="preserve"> nos modèles d'orientation, de gouvernance et d'allocation des ressources doivent répondre à l'idéal d'une véritable Fédération, qui appartient à ses membres et s'appuie sur leur expertise et leurs aspirations. Pour son succès futur, l'IPPF doit aussi concevoir une stratégie qui soit ancrée dans le consensus de la CIPD, mais qui fasse également avancer la Fédération et le secteur, avec la volonté de créer des espaces pour les jeunes au cœur de l'IPPF et de ses prises de décision.</w:t>
      </w:r>
    </w:p>
    <w:p w14:paraId="58965D0A" w14:textId="77777777" w:rsidR="00FA4CA3" w:rsidRPr="00475312" w:rsidRDefault="00F64A9F" w:rsidP="005A3E38">
      <w:pPr>
        <w:pStyle w:val="BasicParagraph"/>
        <w:rPr>
          <w:spacing w:val="-5"/>
          <w:shd w:val="clear" w:color="auto" w:fill="FFFFFF"/>
          <w:lang w:val="fr-FR"/>
        </w:rPr>
      </w:pPr>
      <w:r w:rsidRPr="005A3E38">
        <w:rPr>
          <w:rStyle w:val="purple"/>
          <w:lang w:val="fr-FR"/>
        </w:rPr>
        <w:t>Tirer profit du Secrétariat :</w:t>
      </w:r>
      <w:r w:rsidRPr="00485233">
        <w:rPr>
          <w:spacing w:val="-5"/>
          <w:shd w:val="clear" w:color="auto" w:fill="FFFFFF"/>
          <w:lang w:val="fr-FR"/>
        </w:rPr>
        <w:t xml:space="preserve"> la Fédération et ses partisans veulent un Secrétariat qui dirige et sert à la fois ; un Secrétariat qui comprenne mieux son rôle d'architecte de la coopération. Pour y parvenir, le Secrétariat doit mettre en place des canaux de décision plus étroits et plus transparents et des systèmes plus solides. Il doit être un espace où le personnel se sent à sa place et en sécurité.</w:t>
      </w:r>
    </w:p>
    <w:p w14:paraId="1B7C20AD" w14:textId="77777777" w:rsidR="00FA4CA3" w:rsidRPr="00475312" w:rsidRDefault="00F64A9F" w:rsidP="005A3E38">
      <w:pPr>
        <w:pStyle w:val="BasicParagraph"/>
        <w:rPr>
          <w:b/>
          <w:lang w:val="fr-FR"/>
        </w:rPr>
      </w:pPr>
      <w:r w:rsidRPr="005A3E38">
        <w:rPr>
          <w:rStyle w:val="purple"/>
          <w:lang w:val="fr-FR"/>
        </w:rPr>
        <w:t>Impact et innovation programmatiques :</w:t>
      </w:r>
      <w:r w:rsidRPr="00485233">
        <w:rPr>
          <w:spacing w:val="-5"/>
          <w:shd w:val="clear" w:color="auto" w:fill="FFFFFF"/>
          <w:lang w:val="fr-FR"/>
        </w:rPr>
        <w:t xml:space="preserve"> l'IPPF est en bonne voie pour atteindre un bon nombre de ses objectifs ambitieux en matière de plaidoyer et de prestation de services. Cependant, certains d'entre eux, notamment l'ECS et les primo-utilisateurs de la contraception, manquent à l'appel. La pandémie de la COVID a remis en question les modèles traditionnels de prestation de services et a durement touché la viabilité de nombreuses AM. Dans un avenir incertain, l'IPPF devra poursuivre sa mutation vers les soins virtuels, tout en fixant la norme pour les soins en présentiel.</w:t>
      </w:r>
    </w:p>
    <w:p w14:paraId="03FE50BD" w14:textId="77777777" w:rsidR="00FA4CA3" w:rsidRPr="00475312" w:rsidRDefault="00F64A9F" w:rsidP="005A3E38">
      <w:pPr>
        <w:pStyle w:val="BasicParagraph"/>
        <w:rPr>
          <w:lang w:val="fr-FR"/>
        </w:rPr>
      </w:pPr>
      <w:r w:rsidRPr="00485233">
        <w:rPr>
          <w:bCs/>
          <w:lang w:val="fr-FR"/>
        </w:rPr>
        <w:t>Pour chacune des catégories principales, il existe des priorités et des objectifs prioritaires qui guident tous les projets décrits dans ce plan. Les priorités sont présentées dans la figure ci-dessous et sont décrites plus en détail à l'annexe 1.</w:t>
      </w:r>
    </w:p>
    <w:p w14:paraId="4E6C0580" w14:textId="77777777" w:rsidR="003E5B21" w:rsidRPr="00475312" w:rsidRDefault="00F64A9F" w:rsidP="005A3E38">
      <w:pPr>
        <w:pStyle w:val="BasicParagraph"/>
        <w:rPr>
          <w:bCs/>
          <w:lang w:val="fr-FR"/>
        </w:rPr>
      </w:pPr>
      <w:r w:rsidRPr="00485233">
        <w:rPr>
          <w:bCs/>
          <w:lang w:val="fr-FR"/>
        </w:rPr>
        <w:t xml:space="preserve">Tout le travail du Secrétariat en faveur des treize priorités est décrit en termes de projets. Un projet du Secrétariat est défini comme un ensemble d'activités de haut niveau et limité dans le temps qui contribue aux résultats stratégiques. Les projets n'exigent pas tous que les activités soient </w:t>
      </w:r>
      <w:r w:rsidRPr="00485233">
        <w:rPr>
          <w:bCs/>
          <w:lang w:val="fr-FR"/>
        </w:rPr>
        <w:lastRenderedPageBreak/>
        <w:t>financées. La plupart sont réalisés sur la seule disponibilité du personnel. Les projets du Secrétariat de l'IPPF fonctionnent avec un ou plusieurs de ces trois types de financement :</w:t>
      </w:r>
    </w:p>
    <w:p w14:paraId="211BEB19" w14:textId="77777777" w:rsidR="003E5B21" w:rsidRPr="00475312" w:rsidRDefault="00F64A9F" w:rsidP="005A3E38">
      <w:pPr>
        <w:pStyle w:val="Bullet"/>
        <w:rPr>
          <w:lang w:val="fr-FR"/>
        </w:rPr>
      </w:pPr>
      <w:r w:rsidRPr="0015225A">
        <w:rPr>
          <w:rStyle w:val="purple"/>
          <w:lang w:val="fr-FR"/>
        </w:rPr>
        <w:t>Fonds affectés :</w:t>
      </w:r>
      <w:r w:rsidRPr="00485233">
        <w:rPr>
          <w:lang w:val="fr-FR"/>
        </w:rPr>
        <w:t xml:space="preserve"> projets financés par les donateurs avec des résultats clairs et des délais fixes </w:t>
      </w:r>
    </w:p>
    <w:p w14:paraId="4716F1A1" w14:textId="77777777" w:rsidR="003E5B21" w:rsidRPr="00475312" w:rsidRDefault="00F64A9F" w:rsidP="005A3E38">
      <w:pPr>
        <w:pStyle w:val="Bullet"/>
        <w:rPr>
          <w:lang w:val="fr-FR"/>
        </w:rPr>
      </w:pPr>
      <w:r w:rsidRPr="0015225A">
        <w:rPr>
          <w:rStyle w:val="purple"/>
          <w:lang w:val="fr-FR"/>
        </w:rPr>
        <w:t>Fonds non affectés :</w:t>
      </w:r>
      <w:r w:rsidRPr="00485233">
        <w:rPr>
          <w:lang w:val="fr-FR"/>
        </w:rPr>
        <w:t xml:space="preserve"> provenant du fonds de financement de base / Stream 1 de l'IPPF </w:t>
      </w:r>
    </w:p>
    <w:p w14:paraId="56407545" w14:textId="77777777" w:rsidR="00C032B9" w:rsidRPr="00475312" w:rsidRDefault="00F64A9F" w:rsidP="005A3E38">
      <w:pPr>
        <w:pStyle w:val="Bullet"/>
        <w:rPr>
          <w:lang w:val="fr-FR"/>
        </w:rPr>
      </w:pPr>
      <w:r w:rsidRPr="0015225A">
        <w:rPr>
          <w:rStyle w:val="purple"/>
          <w:lang w:val="fr-FR"/>
        </w:rPr>
        <w:t>Fonds désignés :</w:t>
      </w:r>
      <w:r w:rsidRPr="00485233">
        <w:rPr>
          <w:lang w:val="fr-FR"/>
        </w:rPr>
        <w:t xml:space="preserve"> provenant des réserves de l'IPPF désignées par le Conseil d'administration de l'IPPF sur recommandation du C-FAR</w:t>
      </w:r>
    </w:p>
    <w:p w14:paraId="01DFB25C" w14:textId="77777777" w:rsidR="007C32B3" w:rsidRPr="00475312" w:rsidRDefault="00F64A9F" w:rsidP="007C32B3">
      <w:pPr>
        <w:pStyle w:val="BasicParagraph"/>
        <w:rPr>
          <w:shd w:val="clear" w:color="auto" w:fill="FFFFFF"/>
          <w:lang w:val="fr-FR"/>
        </w:rPr>
      </w:pPr>
      <w:r>
        <w:rPr>
          <w:shd w:val="clear" w:color="auto" w:fill="FFFFFF"/>
          <w:lang w:val="fr-FR"/>
        </w:rPr>
        <w:t>Les résultats de 2022 seront indiqués comme des contributions aux priorités définies et aux résultats stratégiques de l'IPPF. Dans la section suivante, le plan présente un aperçu complet des contributions régionales telles que définies en nombre de projets.</w:t>
      </w:r>
    </w:p>
    <w:p w14:paraId="7DCA222C" w14:textId="77777777" w:rsidR="007C32B3" w:rsidRDefault="00F64A9F" w:rsidP="00352E3D">
      <w:pPr>
        <w:pStyle w:val="BasicParagraph"/>
        <w:jc w:val="center"/>
        <w:rPr>
          <w:shd w:val="clear" w:color="auto" w:fill="FFFFFF"/>
        </w:rPr>
      </w:pPr>
      <w:r>
        <w:rPr>
          <w:noProof/>
        </w:rPr>
        <w:drawing>
          <wp:inline distT="0" distB="0" distL="0" distR="0" wp14:anchorId="17C39A33" wp14:editId="45FF58D7">
            <wp:extent cx="5000945" cy="3327400"/>
            <wp:effectExtent l="0" t="0" r="317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13205"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031819" cy="3347942"/>
                    </a:xfrm>
                    <a:prstGeom prst="rect">
                      <a:avLst/>
                    </a:prstGeom>
                  </pic:spPr>
                </pic:pic>
              </a:graphicData>
            </a:graphic>
          </wp:inline>
        </w:drawing>
      </w:r>
    </w:p>
    <w:p w14:paraId="4E8DFF60" w14:textId="77777777" w:rsidR="00672A7B" w:rsidRPr="00672A7B" w:rsidRDefault="00F64A9F" w:rsidP="00672A7B">
      <w:pPr>
        <w:pStyle w:val="figure"/>
        <w:rPr>
          <w:rFonts w:ascii="Arial" w:hAnsi="Arial" w:cs="Arial"/>
          <w:b/>
          <w:noProof/>
          <w:color w:val="000000" w:themeColor="text1"/>
        </w:rPr>
      </w:pPr>
      <w:r>
        <w:rPr>
          <w:lang w:val="fr-FR"/>
        </w:rPr>
        <w:t xml:space="preserve">Figure </w:t>
      </w:r>
      <w:r>
        <w:fldChar w:fldCharType="begin"/>
      </w:r>
      <w:r>
        <w:rPr>
          <w:lang w:val="fr-FR"/>
        </w:rPr>
        <w:instrText>SEQ Figure \* ARABIC</w:instrText>
      </w:r>
      <w:r>
        <w:fldChar w:fldCharType="separate"/>
      </w:r>
      <w:r>
        <w:rPr>
          <w:lang w:val="fr-FR"/>
        </w:rPr>
        <w:t>1</w:t>
      </w:r>
      <w:r>
        <w:fldChar w:fldCharType="end"/>
      </w:r>
      <w:r>
        <w:rPr>
          <w:lang w:val="fr-FR"/>
        </w:rPr>
        <w:t>. Priorités 2022 du Secrétariat</w:t>
      </w:r>
    </w:p>
    <w:p w14:paraId="388AED5A" w14:textId="77777777" w:rsidR="00672A7B" w:rsidRPr="00672A7B" w:rsidRDefault="00672A7B" w:rsidP="00672A7B">
      <w:pPr>
        <w:pStyle w:val="figure"/>
        <w:rPr>
          <w:rFonts w:ascii="Arial" w:eastAsia="Times New Roman" w:hAnsi="Arial" w:cs="Arial"/>
          <w:b/>
          <w:bCs/>
          <w:color w:val="201F1E"/>
          <w:sz w:val="22"/>
          <w:szCs w:val="22"/>
          <w:bdr w:val="none" w:sz="0" w:space="0" w:color="auto" w:frame="1"/>
        </w:rPr>
      </w:pPr>
      <w:bookmarkStart w:id="3" w:name="_Toc84411146"/>
      <w:bookmarkEnd w:id="3"/>
    </w:p>
    <w:sectPr w:rsidR="00672A7B" w:rsidRPr="00672A7B" w:rsidSect="007F08E5">
      <w:headerReference w:type="default" r:id="rId16"/>
      <w:headerReference w:type="first" r:id="rId17"/>
      <w:pgSz w:w="16840" w:h="11900" w:orient="landscape"/>
      <w:pgMar w:top="1247" w:right="1440" w:bottom="1247"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1827A" w14:textId="77777777" w:rsidR="007611CC" w:rsidRDefault="007611CC">
      <w:r>
        <w:separator/>
      </w:r>
    </w:p>
  </w:endnote>
  <w:endnote w:type="continuationSeparator" w:id="0">
    <w:p w14:paraId="75D52A95" w14:textId="77777777" w:rsidR="007611CC" w:rsidRDefault="00761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LT Std 55 Roman">
    <w:altName w:val="Calibri"/>
    <w:panose1 w:val="020B0604020202020204"/>
    <w:charset w:val="4D"/>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Frutiger LT Std 47 Light Cn">
    <w:altName w:val="Calibri"/>
    <w:panose1 w:val="020B0604020202020204"/>
    <w:charset w:val="4D"/>
    <w:family w:val="swiss"/>
    <w:notTrueType/>
    <w:pitch w:val="variable"/>
    <w:sig w:usb0="00000003" w:usb1="00000000" w:usb2="00000000" w:usb3="00000000" w:csb0="00000001" w:csb1="00000000"/>
  </w:font>
  <w:font w:name="Frutiger LT Std 45 Light">
    <w:panose1 w:val="020B0604020202020204"/>
    <w:charset w:val="4D"/>
    <w:family w:val="swiss"/>
    <w:notTrueType/>
    <w:pitch w:val="variable"/>
    <w:sig w:usb0="00000003" w:usb1="00000000" w:usb2="00000000" w:usb3="00000000" w:csb0="00000001" w:csb1="00000000"/>
  </w:font>
  <w:font w:name="Frutiger LT Std 57 Cn">
    <w:altName w:val="Calibri"/>
    <w:panose1 w:val="020B060402020202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Gras">
    <w:altName w:val="Times New Roman"/>
    <w:panose1 w:val="020B06040202020202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096B7" w14:textId="77777777" w:rsidR="007611CC" w:rsidRDefault="007611CC" w:rsidP="00D417D0">
      <w:r>
        <w:separator/>
      </w:r>
    </w:p>
    <w:p w14:paraId="04E2E332" w14:textId="77777777" w:rsidR="007611CC" w:rsidRDefault="007611CC"/>
  </w:footnote>
  <w:footnote w:type="continuationSeparator" w:id="0">
    <w:p w14:paraId="23548615" w14:textId="77777777" w:rsidR="007611CC" w:rsidRDefault="007611CC" w:rsidP="00D417D0">
      <w:r>
        <w:continuationSeparator/>
      </w:r>
    </w:p>
    <w:p w14:paraId="7CA89EA1" w14:textId="77777777" w:rsidR="007611CC" w:rsidRDefault="007611CC"/>
  </w:footnote>
  <w:footnote w:type="continuationNotice" w:id="1">
    <w:p w14:paraId="386871BE" w14:textId="77777777" w:rsidR="007611CC" w:rsidRDefault="007611CC"/>
  </w:footnote>
  <w:footnote w:id="2">
    <w:p w14:paraId="11B0EB09" w14:textId="77777777" w:rsidR="00310DF2" w:rsidRPr="00475312" w:rsidRDefault="00F64A9F" w:rsidP="00310DF2">
      <w:pPr>
        <w:pStyle w:val="FootnoteText"/>
        <w:rPr>
          <w:lang w:val="fr-FR"/>
        </w:rPr>
      </w:pPr>
      <w:r>
        <w:rPr>
          <w:rStyle w:val="FootnoteReference"/>
        </w:rPr>
        <w:footnoteRef/>
      </w:r>
      <w:r>
        <w:rPr>
          <w:lang w:val="fr-FR"/>
        </w:rPr>
        <w:t xml:space="preserve"> Le montant exact pour 2022 s'élève à 99 999 912 USD, alors qu'il était de 150 906 549 USD pour 2021. L'impact s'est déjà fait sentir en 2021 : les recettes et les dépenses seront bien en deçà de ce chiffre.</w:t>
      </w:r>
    </w:p>
  </w:footnote>
  <w:footnote w:id="3">
    <w:p w14:paraId="4B356E71" w14:textId="77777777" w:rsidR="00A86D2A" w:rsidRPr="00475312" w:rsidRDefault="00F64A9F" w:rsidP="00A86D2A">
      <w:pPr>
        <w:pStyle w:val="FootnoteText"/>
        <w:rPr>
          <w:lang w:val="fr-FR"/>
        </w:rPr>
      </w:pPr>
      <w:r>
        <w:rPr>
          <w:rStyle w:val="FootnoteReference"/>
        </w:rPr>
        <w:footnoteRef/>
      </w:r>
      <w:r>
        <w:rPr>
          <w:lang w:val="fr-FR"/>
        </w:rPr>
        <w:t xml:space="preserve"> 21 398 645 USD</w:t>
      </w:r>
    </w:p>
  </w:footnote>
  <w:footnote w:id="4">
    <w:p w14:paraId="5BDACB67" w14:textId="77777777" w:rsidR="00310DF2" w:rsidRPr="00475312" w:rsidRDefault="00F64A9F" w:rsidP="00310DF2">
      <w:pPr>
        <w:pStyle w:val="FootnoteText"/>
        <w:rPr>
          <w:lang w:val="fr-FR"/>
        </w:rPr>
      </w:pPr>
      <w:r>
        <w:rPr>
          <w:rStyle w:val="FootnoteReference"/>
        </w:rPr>
        <w:footnoteRef/>
      </w:r>
      <w:r>
        <w:rPr>
          <w:lang w:val="fr-FR"/>
        </w:rPr>
        <w:t xml:space="preserve"> Des notes séparées sont présentées pour cette désignation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EE57B0" w14:paraId="0BC2C294" w14:textId="77777777" w:rsidTr="339C574E">
      <w:tc>
        <w:tcPr>
          <w:tcW w:w="4650" w:type="dxa"/>
        </w:tcPr>
        <w:p w14:paraId="3EE4E939" w14:textId="77777777" w:rsidR="339C574E" w:rsidRDefault="339C574E" w:rsidP="339C574E">
          <w:pPr>
            <w:pStyle w:val="Header"/>
            <w:ind w:left="-115"/>
          </w:pPr>
        </w:p>
      </w:tc>
      <w:tc>
        <w:tcPr>
          <w:tcW w:w="4650" w:type="dxa"/>
        </w:tcPr>
        <w:p w14:paraId="6ED404E6" w14:textId="77777777" w:rsidR="339C574E" w:rsidRDefault="339C574E" w:rsidP="339C574E">
          <w:pPr>
            <w:pStyle w:val="Header"/>
            <w:jc w:val="center"/>
          </w:pPr>
        </w:p>
      </w:tc>
      <w:tc>
        <w:tcPr>
          <w:tcW w:w="4650" w:type="dxa"/>
        </w:tcPr>
        <w:p w14:paraId="56CCD98C" w14:textId="77777777" w:rsidR="339C574E" w:rsidRDefault="339C574E" w:rsidP="339C574E">
          <w:pPr>
            <w:pStyle w:val="Header"/>
            <w:ind w:right="-115"/>
            <w:jc w:val="right"/>
          </w:pPr>
        </w:p>
      </w:tc>
    </w:tr>
  </w:tbl>
  <w:p w14:paraId="49AF5EC3" w14:textId="77777777" w:rsidR="339C574E" w:rsidRDefault="339C574E" w:rsidP="339C5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EE57B0" w14:paraId="689F3E27" w14:textId="77777777" w:rsidTr="339C574E">
      <w:tc>
        <w:tcPr>
          <w:tcW w:w="4650" w:type="dxa"/>
        </w:tcPr>
        <w:p w14:paraId="2F0F676B" w14:textId="77777777" w:rsidR="339C574E" w:rsidRDefault="339C574E" w:rsidP="339C574E">
          <w:pPr>
            <w:pStyle w:val="Header"/>
            <w:ind w:left="-115"/>
          </w:pPr>
        </w:p>
      </w:tc>
      <w:tc>
        <w:tcPr>
          <w:tcW w:w="4650" w:type="dxa"/>
        </w:tcPr>
        <w:p w14:paraId="7CFF2D56" w14:textId="77777777" w:rsidR="339C574E" w:rsidRDefault="339C574E" w:rsidP="339C574E">
          <w:pPr>
            <w:pStyle w:val="Header"/>
            <w:jc w:val="center"/>
          </w:pPr>
        </w:p>
      </w:tc>
      <w:tc>
        <w:tcPr>
          <w:tcW w:w="4650" w:type="dxa"/>
        </w:tcPr>
        <w:p w14:paraId="647B48A8" w14:textId="77777777" w:rsidR="339C574E" w:rsidRDefault="339C574E" w:rsidP="339C574E">
          <w:pPr>
            <w:pStyle w:val="Header"/>
            <w:ind w:right="-115"/>
            <w:jc w:val="right"/>
          </w:pPr>
        </w:p>
      </w:tc>
    </w:tr>
  </w:tbl>
  <w:p w14:paraId="4020584D" w14:textId="77777777" w:rsidR="339C574E" w:rsidRDefault="339C574E" w:rsidP="339C5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62FD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AA2C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121A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E08B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6295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5AAF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5803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4C36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EC32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92FC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1772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9FC0543"/>
    <w:multiLevelType w:val="multilevel"/>
    <w:tmpl w:val="14CC5A92"/>
    <w:styleLink w:val="Bullets"/>
    <w:lvl w:ilvl="0">
      <w:start w:val="9"/>
      <w:numFmt w:val="bullet"/>
      <w:lvlText w:val="•"/>
      <w:lvlJc w:val="left"/>
      <w:pPr>
        <w:ind w:left="720" w:hanging="720"/>
      </w:pPr>
      <w:rPr>
        <w:rFonts w:ascii="Frutiger LT Std 55 Roman" w:hAnsi="Frutiger LT Std 55 Roman"/>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CA60B8"/>
    <w:multiLevelType w:val="hybridMultilevel"/>
    <w:tmpl w:val="535C69B2"/>
    <w:lvl w:ilvl="0" w:tplc="4B6AB9FC">
      <w:start w:val="1"/>
      <w:numFmt w:val="lowerRoman"/>
      <w:lvlText w:val="%1)"/>
      <w:lvlJc w:val="right"/>
      <w:pPr>
        <w:ind w:left="1350" w:hanging="360"/>
      </w:pPr>
    </w:lvl>
    <w:lvl w:ilvl="1" w:tplc="AEBC01C4">
      <w:start w:val="1"/>
      <w:numFmt w:val="lowerLetter"/>
      <w:lvlText w:val="%2."/>
      <w:lvlJc w:val="left"/>
      <w:pPr>
        <w:ind w:left="1800" w:hanging="360"/>
      </w:pPr>
    </w:lvl>
    <w:lvl w:ilvl="2" w:tplc="F616389E">
      <w:start w:val="1"/>
      <w:numFmt w:val="lowerRoman"/>
      <w:lvlText w:val="%3."/>
      <w:lvlJc w:val="right"/>
      <w:pPr>
        <w:ind w:left="2790" w:hanging="180"/>
      </w:pPr>
    </w:lvl>
    <w:lvl w:ilvl="3" w:tplc="61124700">
      <w:start w:val="1"/>
      <w:numFmt w:val="decimal"/>
      <w:lvlText w:val="%4."/>
      <w:lvlJc w:val="left"/>
      <w:pPr>
        <w:ind w:left="3510" w:hanging="360"/>
      </w:pPr>
    </w:lvl>
    <w:lvl w:ilvl="4" w:tplc="1830437A">
      <w:start w:val="1"/>
      <w:numFmt w:val="lowerLetter"/>
      <w:lvlText w:val="%5."/>
      <w:lvlJc w:val="left"/>
      <w:pPr>
        <w:ind w:left="4230" w:hanging="360"/>
      </w:pPr>
    </w:lvl>
    <w:lvl w:ilvl="5" w:tplc="213C53B8">
      <w:start w:val="1"/>
      <w:numFmt w:val="lowerRoman"/>
      <w:lvlText w:val="%6."/>
      <w:lvlJc w:val="right"/>
      <w:pPr>
        <w:ind w:left="4950" w:hanging="180"/>
      </w:pPr>
    </w:lvl>
    <w:lvl w:ilvl="6" w:tplc="3E4436D2">
      <w:start w:val="1"/>
      <w:numFmt w:val="decimal"/>
      <w:lvlText w:val="%7."/>
      <w:lvlJc w:val="left"/>
      <w:pPr>
        <w:ind w:left="5670" w:hanging="360"/>
      </w:pPr>
    </w:lvl>
    <w:lvl w:ilvl="7" w:tplc="8D3222FE">
      <w:start w:val="1"/>
      <w:numFmt w:val="lowerLetter"/>
      <w:lvlText w:val="%8."/>
      <w:lvlJc w:val="left"/>
      <w:pPr>
        <w:ind w:left="6390" w:hanging="360"/>
      </w:pPr>
    </w:lvl>
    <w:lvl w:ilvl="8" w:tplc="EEDACE68">
      <w:start w:val="1"/>
      <w:numFmt w:val="lowerRoman"/>
      <w:lvlText w:val="%9."/>
      <w:lvlJc w:val="right"/>
      <w:pPr>
        <w:ind w:left="7110" w:hanging="180"/>
      </w:pPr>
    </w:lvl>
  </w:abstractNum>
  <w:abstractNum w:abstractNumId="13" w15:restartNumberingAfterBreak="0">
    <w:nsid w:val="1F680F98"/>
    <w:multiLevelType w:val="hybridMultilevel"/>
    <w:tmpl w:val="FB045710"/>
    <w:lvl w:ilvl="0" w:tplc="6712BD4A">
      <w:start w:val="1"/>
      <w:numFmt w:val="lowerLetter"/>
      <w:lvlText w:val="%1."/>
      <w:lvlJc w:val="left"/>
      <w:pPr>
        <w:ind w:left="360" w:hanging="360"/>
      </w:pPr>
      <w:rPr>
        <w:rFonts w:hint="default"/>
        <w:color w:val="84329B" w:themeColor="accent1"/>
      </w:rPr>
    </w:lvl>
    <w:lvl w:ilvl="1" w:tplc="318AE234" w:tentative="1">
      <w:start w:val="1"/>
      <w:numFmt w:val="lowerLetter"/>
      <w:lvlText w:val="%2."/>
      <w:lvlJc w:val="left"/>
      <w:pPr>
        <w:ind w:left="1553" w:hanging="360"/>
      </w:pPr>
    </w:lvl>
    <w:lvl w:ilvl="2" w:tplc="AABEEB22" w:tentative="1">
      <w:start w:val="1"/>
      <w:numFmt w:val="lowerRoman"/>
      <w:lvlText w:val="%3."/>
      <w:lvlJc w:val="right"/>
      <w:pPr>
        <w:ind w:left="2273" w:hanging="180"/>
      </w:pPr>
    </w:lvl>
    <w:lvl w:ilvl="3" w:tplc="F4BED0F4" w:tentative="1">
      <w:start w:val="1"/>
      <w:numFmt w:val="decimal"/>
      <w:lvlText w:val="%4."/>
      <w:lvlJc w:val="left"/>
      <w:pPr>
        <w:ind w:left="2993" w:hanging="360"/>
      </w:pPr>
    </w:lvl>
    <w:lvl w:ilvl="4" w:tplc="B2D67140" w:tentative="1">
      <w:start w:val="1"/>
      <w:numFmt w:val="lowerLetter"/>
      <w:lvlText w:val="%5."/>
      <w:lvlJc w:val="left"/>
      <w:pPr>
        <w:ind w:left="3713" w:hanging="360"/>
      </w:pPr>
    </w:lvl>
    <w:lvl w:ilvl="5" w:tplc="377ACEAC" w:tentative="1">
      <w:start w:val="1"/>
      <w:numFmt w:val="lowerRoman"/>
      <w:lvlText w:val="%6."/>
      <w:lvlJc w:val="right"/>
      <w:pPr>
        <w:ind w:left="4433" w:hanging="180"/>
      </w:pPr>
    </w:lvl>
    <w:lvl w:ilvl="6" w:tplc="25824D68" w:tentative="1">
      <w:start w:val="1"/>
      <w:numFmt w:val="decimal"/>
      <w:lvlText w:val="%7."/>
      <w:lvlJc w:val="left"/>
      <w:pPr>
        <w:ind w:left="5153" w:hanging="360"/>
      </w:pPr>
    </w:lvl>
    <w:lvl w:ilvl="7" w:tplc="0C30E98E" w:tentative="1">
      <w:start w:val="1"/>
      <w:numFmt w:val="lowerLetter"/>
      <w:lvlText w:val="%8."/>
      <w:lvlJc w:val="left"/>
      <w:pPr>
        <w:ind w:left="5873" w:hanging="360"/>
      </w:pPr>
    </w:lvl>
    <w:lvl w:ilvl="8" w:tplc="8A206DF6" w:tentative="1">
      <w:start w:val="1"/>
      <w:numFmt w:val="lowerRoman"/>
      <w:lvlText w:val="%9."/>
      <w:lvlJc w:val="right"/>
      <w:pPr>
        <w:ind w:left="6593" w:hanging="180"/>
      </w:pPr>
    </w:lvl>
  </w:abstractNum>
  <w:abstractNum w:abstractNumId="14" w15:restartNumberingAfterBreak="0">
    <w:nsid w:val="237033B5"/>
    <w:multiLevelType w:val="hybridMultilevel"/>
    <w:tmpl w:val="7668E95A"/>
    <w:lvl w:ilvl="0" w:tplc="52DAD386">
      <w:start w:val="1"/>
      <w:numFmt w:val="lowerRoman"/>
      <w:pStyle w:val="numerals"/>
      <w:lvlText w:val="%1."/>
      <w:lvlJc w:val="right"/>
      <w:pPr>
        <w:ind w:left="720" w:hanging="360"/>
      </w:pPr>
    </w:lvl>
    <w:lvl w:ilvl="1" w:tplc="602A862A">
      <w:start w:val="1"/>
      <w:numFmt w:val="lowerLetter"/>
      <w:lvlText w:val="%2."/>
      <w:lvlJc w:val="left"/>
      <w:pPr>
        <w:ind w:left="1440" w:hanging="360"/>
      </w:pPr>
    </w:lvl>
    <w:lvl w:ilvl="2" w:tplc="94C612C6" w:tentative="1">
      <w:start w:val="1"/>
      <w:numFmt w:val="lowerRoman"/>
      <w:lvlText w:val="%3."/>
      <w:lvlJc w:val="right"/>
      <w:pPr>
        <w:ind w:left="2160" w:hanging="180"/>
      </w:pPr>
    </w:lvl>
    <w:lvl w:ilvl="3" w:tplc="B0CC001A" w:tentative="1">
      <w:start w:val="1"/>
      <w:numFmt w:val="decimal"/>
      <w:lvlText w:val="%4."/>
      <w:lvlJc w:val="left"/>
      <w:pPr>
        <w:ind w:left="2880" w:hanging="360"/>
      </w:pPr>
    </w:lvl>
    <w:lvl w:ilvl="4" w:tplc="3AFC5BF2" w:tentative="1">
      <w:start w:val="1"/>
      <w:numFmt w:val="lowerLetter"/>
      <w:lvlText w:val="%5."/>
      <w:lvlJc w:val="left"/>
      <w:pPr>
        <w:ind w:left="3600" w:hanging="360"/>
      </w:pPr>
    </w:lvl>
    <w:lvl w:ilvl="5" w:tplc="C4929B6C" w:tentative="1">
      <w:start w:val="1"/>
      <w:numFmt w:val="lowerRoman"/>
      <w:lvlText w:val="%6."/>
      <w:lvlJc w:val="right"/>
      <w:pPr>
        <w:ind w:left="4320" w:hanging="180"/>
      </w:pPr>
    </w:lvl>
    <w:lvl w:ilvl="6" w:tplc="FAE0F562" w:tentative="1">
      <w:start w:val="1"/>
      <w:numFmt w:val="decimal"/>
      <w:lvlText w:val="%7."/>
      <w:lvlJc w:val="left"/>
      <w:pPr>
        <w:ind w:left="5040" w:hanging="360"/>
      </w:pPr>
    </w:lvl>
    <w:lvl w:ilvl="7" w:tplc="65F04914" w:tentative="1">
      <w:start w:val="1"/>
      <w:numFmt w:val="lowerLetter"/>
      <w:lvlText w:val="%8."/>
      <w:lvlJc w:val="left"/>
      <w:pPr>
        <w:ind w:left="5760" w:hanging="360"/>
      </w:pPr>
    </w:lvl>
    <w:lvl w:ilvl="8" w:tplc="D92299A6" w:tentative="1">
      <w:start w:val="1"/>
      <w:numFmt w:val="lowerRoman"/>
      <w:lvlText w:val="%9."/>
      <w:lvlJc w:val="right"/>
      <w:pPr>
        <w:ind w:left="6480" w:hanging="180"/>
      </w:pPr>
    </w:lvl>
  </w:abstractNum>
  <w:abstractNum w:abstractNumId="15" w15:restartNumberingAfterBreak="0">
    <w:nsid w:val="273672DE"/>
    <w:multiLevelType w:val="hybridMultilevel"/>
    <w:tmpl w:val="FA44A2A2"/>
    <w:lvl w:ilvl="0" w:tplc="2BA81860">
      <w:start w:val="1"/>
      <w:numFmt w:val="bullet"/>
      <w:lvlText w:val=""/>
      <w:lvlJc w:val="left"/>
      <w:pPr>
        <w:ind w:left="720" w:hanging="360"/>
      </w:pPr>
      <w:rPr>
        <w:rFonts w:ascii="Symbol" w:hAnsi="Symbol" w:hint="default"/>
      </w:rPr>
    </w:lvl>
    <w:lvl w:ilvl="1" w:tplc="9A1A4208" w:tentative="1">
      <w:start w:val="1"/>
      <w:numFmt w:val="bullet"/>
      <w:lvlText w:val="o"/>
      <w:lvlJc w:val="left"/>
      <w:pPr>
        <w:ind w:left="1440" w:hanging="360"/>
      </w:pPr>
      <w:rPr>
        <w:rFonts w:ascii="Courier New" w:hAnsi="Courier New" w:cs="Courier New" w:hint="default"/>
      </w:rPr>
    </w:lvl>
    <w:lvl w:ilvl="2" w:tplc="A5705036" w:tentative="1">
      <w:start w:val="1"/>
      <w:numFmt w:val="bullet"/>
      <w:lvlText w:val=""/>
      <w:lvlJc w:val="left"/>
      <w:pPr>
        <w:ind w:left="2160" w:hanging="360"/>
      </w:pPr>
      <w:rPr>
        <w:rFonts w:ascii="Wingdings" w:hAnsi="Wingdings" w:hint="default"/>
      </w:rPr>
    </w:lvl>
    <w:lvl w:ilvl="3" w:tplc="9B84A278" w:tentative="1">
      <w:start w:val="1"/>
      <w:numFmt w:val="bullet"/>
      <w:lvlText w:val=""/>
      <w:lvlJc w:val="left"/>
      <w:pPr>
        <w:ind w:left="2880" w:hanging="360"/>
      </w:pPr>
      <w:rPr>
        <w:rFonts w:ascii="Symbol" w:hAnsi="Symbol" w:hint="default"/>
      </w:rPr>
    </w:lvl>
    <w:lvl w:ilvl="4" w:tplc="70D63D56" w:tentative="1">
      <w:start w:val="1"/>
      <w:numFmt w:val="bullet"/>
      <w:lvlText w:val="o"/>
      <w:lvlJc w:val="left"/>
      <w:pPr>
        <w:ind w:left="3600" w:hanging="360"/>
      </w:pPr>
      <w:rPr>
        <w:rFonts w:ascii="Courier New" w:hAnsi="Courier New" w:cs="Courier New" w:hint="default"/>
      </w:rPr>
    </w:lvl>
    <w:lvl w:ilvl="5" w:tplc="5A7247B8" w:tentative="1">
      <w:start w:val="1"/>
      <w:numFmt w:val="bullet"/>
      <w:lvlText w:val=""/>
      <w:lvlJc w:val="left"/>
      <w:pPr>
        <w:ind w:left="4320" w:hanging="360"/>
      </w:pPr>
      <w:rPr>
        <w:rFonts w:ascii="Wingdings" w:hAnsi="Wingdings" w:hint="default"/>
      </w:rPr>
    </w:lvl>
    <w:lvl w:ilvl="6" w:tplc="E0804BC8" w:tentative="1">
      <w:start w:val="1"/>
      <w:numFmt w:val="bullet"/>
      <w:lvlText w:val=""/>
      <w:lvlJc w:val="left"/>
      <w:pPr>
        <w:ind w:left="5040" w:hanging="360"/>
      </w:pPr>
      <w:rPr>
        <w:rFonts w:ascii="Symbol" w:hAnsi="Symbol" w:hint="default"/>
      </w:rPr>
    </w:lvl>
    <w:lvl w:ilvl="7" w:tplc="BDD4F3EA" w:tentative="1">
      <w:start w:val="1"/>
      <w:numFmt w:val="bullet"/>
      <w:lvlText w:val="o"/>
      <w:lvlJc w:val="left"/>
      <w:pPr>
        <w:ind w:left="5760" w:hanging="360"/>
      </w:pPr>
      <w:rPr>
        <w:rFonts w:ascii="Courier New" w:hAnsi="Courier New" w:cs="Courier New" w:hint="default"/>
      </w:rPr>
    </w:lvl>
    <w:lvl w:ilvl="8" w:tplc="E1DC3AA0" w:tentative="1">
      <w:start w:val="1"/>
      <w:numFmt w:val="bullet"/>
      <w:lvlText w:val=""/>
      <w:lvlJc w:val="left"/>
      <w:pPr>
        <w:ind w:left="6480" w:hanging="360"/>
      </w:pPr>
      <w:rPr>
        <w:rFonts w:ascii="Wingdings" w:hAnsi="Wingdings" w:hint="default"/>
      </w:rPr>
    </w:lvl>
  </w:abstractNum>
  <w:abstractNum w:abstractNumId="16" w15:restartNumberingAfterBreak="0">
    <w:nsid w:val="29834A3B"/>
    <w:multiLevelType w:val="hybridMultilevel"/>
    <w:tmpl w:val="DFB0F81C"/>
    <w:lvl w:ilvl="0" w:tplc="8B2A6FA0">
      <w:start w:val="1"/>
      <w:numFmt w:val="decimal"/>
      <w:pStyle w:val="Numbers"/>
      <w:lvlText w:val="%1."/>
      <w:lvlJc w:val="left"/>
      <w:pPr>
        <w:ind w:left="360" w:hanging="360"/>
      </w:pPr>
      <w:rPr>
        <w:rFonts w:hint="default"/>
        <w:color w:val="84329B" w:themeColor="accent1"/>
      </w:rPr>
    </w:lvl>
    <w:lvl w:ilvl="1" w:tplc="D67A9B86" w:tentative="1">
      <w:start w:val="1"/>
      <w:numFmt w:val="lowerLetter"/>
      <w:lvlText w:val="%2."/>
      <w:lvlJc w:val="left"/>
      <w:pPr>
        <w:ind w:left="1553" w:hanging="360"/>
      </w:pPr>
    </w:lvl>
    <w:lvl w:ilvl="2" w:tplc="0E3096B8" w:tentative="1">
      <w:start w:val="1"/>
      <w:numFmt w:val="lowerRoman"/>
      <w:lvlText w:val="%3."/>
      <w:lvlJc w:val="right"/>
      <w:pPr>
        <w:ind w:left="2273" w:hanging="180"/>
      </w:pPr>
    </w:lvl>
    <w:lvl w:ilvl="3" w:tplc="7DE2D30C" w:tentative="1">
      <w:start w:val="1"/>
      <w:numFmt w:val="decimal"/>
      <w:lvlText w:val="%4."/>
      <w:lvlJc w:val="left"/>
      <w:pPr>
        <w:ind w:left="2993" w:hanging="360"/>
      </w:pPr>
    </w:lvl>
    <w:lvl w:ilvl="4" w:tplc="08063428" w:tentative="1">
      <w:start w:val="1"/>
      <w:numFmt w:val="lowerLetter"/>
      <w:lvlText w:val="%5."/>
      <w:lvlJc w:val="left"/>
      <w:pPr>
        <w:ind w:left="3713" w:hanging="360"/>
      </w:pPr>
    </w:lvl>
    <w:lvl w:ilvl="5" w:tplc="45C87EE2" w:tentative="1">
      <w:start w:val="1"/>
      <w:numFmt w:val="lowerRoman"/>
      <w:lvlText w:val="%6."/>
      <w:lvlJc w:val="right"/>
      <w:pPr>
        <w:ind w:left="4433" w:hanging="180"/>
      </w:pPr>
    </w:lvl>
    <w:lvl w:ilvl="6" w:tplc="2076C756" w:tentative="1">
      <w:start w:val="1"/>
      <w:numFmt w:val="decimal"/>
      <w:lvlText w:val="%7."/>
      <w:lvlJc w:val="left"/>
      <w:pPr>
        <w:ind w:left="5153" w:hanging="360"/>
      </w:pPr>
    </w:lvl>
    <w:lvl w:ilvl="7" w:tplc="C3C4F366" w:tentative="1">
      <w:start w:val="1"/>
      <w:numFmt w:val="lowerLetter"/>
      <w:lvlText w:val="%8."/>
      <w:lvlJc w:val="left"/>
      <w:pPr>
        <w:ind w:left="5873" w:hanging="360"/>
      </w:pPr>
    </w:lvl>
    <w:lvl w:ilvl="8" w:tplc="142E777C" w:tentative="1">
      <w:start w:val="1"/>
      <w:numFmt w:val="lowerRoman"/>
      <w:lvlText w:val="%9."/>
      <w:lvlJc w:val="right"/>
      <w:pPr>
        <w:ind w:left="6593" w:hanging="180"/>
      </w:pPr>
    </w:lvl>
  </w:abstractNum>
  <w:abstractNum w:abstractNumId="17" w15:restartNumberingAfterBreak="0">
    <w:nsid w:val="41B45875"/>
    <w:multiLevelType w:val="hybridMultilevel"/>
    <w:tmpl w:val="91DC4E42"/>
    <w:lvl w:ilvl="0" w:tplc="B2C60C44">
      <w:start w:val="1"/>
      <w:numFmt w:val="lowerLetter"/>
      <w:lvlText w:val="%1)"/>
      <w:lvlJc w:val="left"/>
      <w:pPr>
        <w:ind w:left="720" w:hanging="360"/>
      </w:pPr>
    </w:lvl>
    <w:lvl w:ilvl="1" w:tplc="F886CF80">
      <w:start w:val="1"/>
      <w:numFmt w:val="lowerLetter"/>
      <w:lvlText w:val="%2."/>
      <w:lvlJc w:val="left"/>
      <w:pPr>
        <w:ind w:left="1440" w:hanging="360"/>
      </w:pPr>
    </w:lvl>
    <w:lvl w:ilvl="2" w:tplc="FF0885A4">
      <w:start w:val="1"/>
      <w:numFmt w:val="lowerRoman"/>
      <w:lvlText w:val="%3."/>
      <w:lvlJc w:val="right"/>
      <w:pPr>
        <w:ind w:left="2160" w:hanging="180"/>
      </w:pPr>
    </w:lvl>
    <w:lvl w:ilvl="3" w:tplc="74CAE790">
      <w:start w:val="1"/>
      <w:numFmt w:val="decimal"/>
      <w:lvlText w:val="%4."/>
      <w:lvlJc w:val="left"/>
      <w:pPr>
        <w:ind w:left="2880" w:hanging="360"/>
      </w:pPr>
    </w:lvl>
    <w:lvl w:ilvl="4" w:tplc="44362786">
      <w:start w:val="1"/>
      <w:numFmt w:val="lowerLetter"/>
      <w:lvlText w:val="%5."/>
      <w:lvlJc w:val="left"/>
      <w:pPr>
        <w:ind w:left="3600" w:hanging="360"/>
      </w:pPr>
    </w:lvl>
    <w:lvl w:ilvl="5" w:tplc="8A845DD0">
      <w:start w:val="1"/>
      <w:numFmt w:val="lowerRoman"/>
      <w:lvlText w:val="%6."/>
      <w:lvlJc w:val="right"/>
      <w:pPr>
        <w:ind w:left="4320" w:hanging="180"/>
      </w:pPr>
    </w:lvl>
    <w:lvl w:ilvl="6" w:tplc="689216EE">
      <w:start w:val="1"/>
      <w:numFmt w:val="decimal"/>
      <w:lvlText w:val="%7."/>
      <w:lvlJc w:val="left"/>
      <w:pPr>
        <w:ind w:left="5040" w:hanging="360"/>
      </w:pPr>
    </w:lvl>
    <w:lvl w:ilvl="7" w:tplc="13F4C6FE">
      <w:start w:val="1"/>
      <w:numFmt w:val="lowerLetter"/>
      <w:lvlText w:val="%8."/>
      <w:lvlJc w:val="left"/>
      <w:pPr>
        <w:ind w:left="5760" w:hanging="360"/>
      </w:pPr>
    </w:lvl>
    <w:lvl w:ilvl="8" w:tplc="A4FA73C6">
      <w:start w:val="1"/>
      <w:numFmt w:val="lowerRoman"/>
      <w:lvlText w:val="%9."/>
      <w:lvlJc w:val="right"/>
      <w:pPr>
        <w:ind w:left="6480" w:hanging="180"/>
      </w:pPr>
    </w:lvl>
  </w:abstractNum>
  <w:abstractNum w:abstractNumId="18" w15:restartNumberingAfterBreak="0">
    <w:nsid w:val="41F80F43"/>
    <w:multiLevelType w:val="hybridMultilevel"/>
    <w:tmpl w:val="2DFCA9B6"/>
    <w:lvl w:ilvl="0" w:tplc="DF6E1B1E">
      <w:start w:val="1"/>
      <w:numFmt w:val="lowerLetter"/>
      <w:lvlText w:val="%1)"/>
      <w:lvlJc w:val="left"/>
      <w:pPr>
        <w:ind w:left="720" w:hanging="360"/>
      </w:pPr>
      <w:rPr>
        <w:b w:val="0"/>
      </w:rPr>
    </w:lvl>
    <w:lvl w:ilvl="1" w:tplc="BEE25C4E">
      <w:start w:val="1"/>
      <w:numFmt w:val="lowerLetter"/>
      <w:lvlText w:val="%2."/>
      <w:lvlJc w:val="left"/>
      <w:pPr>
        <w:ind w:left="1440" w:hanging="360"/>
      </w:pPr>
    </w:lvl>
    <w:lvl w:ilvl="2" w:tplc="A2EA9690">
      <w:start w:val="1"/>
      <w:numFmt w:val="lowerRoman"/>
      <w:lvlText w:val="%3."/>
      <w:lvlJc w:val="right"/>
      <w:pPr>
        <w:ind w:left="2160" w:hanging="180"/>
      </w:pPr>
    </w:lvl>
    <w:lvl w:ilvl="3" w:tplc="9494941A">
      <w:start w:val="1"/>
      <w:numFmt w:val="decimal"/>
      <w:lvlText w:val="%4."/>
      <w:lvlJc w:val="left"/>
      <w:pPr>
        <w:ind w:left="2880" w:hanging="360"/>
      </w:pPr>
    </w:lvl>
    <w:lvl w:ilvl="4" w:tplc="153AA258">
      <w:start w:val="1"/>
      <w:numFmt w:val="lowerLetter"/>
      <w:lvlText w:val="%5."/>
      <w:lvlJc w:val="left"/>
      <w:pPr>
        <w:ind w:left="3600" w:hanging="360"/>
      </w:pPr>
    </w:lvl>
    <w:lvl w:ilvl="5" w:tplc="768EA2DE">
      <w:start w:val="1"/>
      <w:numFmt w:val="lowerRoman"/>
      <w:lvlText w:val="%6."/>
      <w:lvlJc w:val="right"/>
      <w:pPr>
        <w:ind w:left="4320" w:hanging="180"/>
      </w:pPr>
    </w:lvl>
    <w:lvl w:ilvl="6" w:tplc="882A4C28">
      <w:start w:val="1"/>
      <w:numFmt w:val="decimal"/>
      <w:lvlText w:val="%7."/>
      <w:lvlJc w:val="left"/>
      <w:pPr>
        <w:ind w:left="5040" w:hanging="360"/>
      </w:pPr>
    </w:lvl>
    <w:lvl w:ilvl="7" w:tplc="262E2C10">
      <w:start w:val="1"/>
      <w:numFmt w:val="lowerLetter"/>
      <w:lvlText w:val="%8."/>
      <w:lvlJc w:val="left"/>
      <w:pPr>
        <w:ind w:left="5760" w:hanging="360"/>
      </w:pPr>
    </w:lvl>
    <w:lvl w:ilvl="8" w:tplc="CDB63B06">
      <w:start w:val="1"/>
      <w:numFmt w:val="lowerRoman"/>
      <w:lvlText w:val="%9."/>
      <w:lvlJc w:val="right"/>
      <w:pPr>
        <w:ind w:left="6480" w:hanging="180"/>
      </w:pPr>
    </w:lvl>
  </w:abstractNum>
  <w:abstractNum w:abstractNumId="19" w15:restartNumberingAfterBreak="0">
    <w:nsid w:val="43ED10E0"/>
    <w:multiLevelType w:val="hybridMultilevel"/>
    <w:tmpl w:val="B2E2247C"/>
    <w:lvl w:ilvl="0" w:tplc="5684832A">
      <w:start w:val="1"/>
      <w:numFmt w:val="decimal"/>
      <w:lvlText w:val="%1."/>
      <w:lvlJc w:val="left"/>
      <w:pPr>
        <w:ind w:left="720" w:hanging="360"/>
      </w:pPr>
      <w:rPr>
        <w:rFonts w:hint="default"/>
      </w:rPr>
    </w:lvl>
    <w:lvl w:ilvl="1" w:tplc="6688EFE8" w:tentative="1">
      <w:start w:val="1"/>
      <w:numFmt w:val="lowerLetter"/>
      <w:lvlText w:val="%2."/>
      <w:lvlJc w:val="left"/>
      <w:pPr>
        <w:ind w:left="1440" w:hanging="360"/>
      </w:pPr>
    </w:lvl>
    <w:lvl w:ilvl="2" w:tplc="5D9C8D08" w:tentative="1">
      <w:start w:val="1"/>
      <w:numFmt w:val="lowerRoman"/>
      <w:lvlText w:val="%3."/>
      <w:lvlJc w:val="right"/>
      <w:pPr>
        <w:ind w:left="2160" w:hanging="180"/>
      </w:pPr>
    </w:lvl>
    <w:lvl w:ilvl="3" w:tplc="EE5E44FC" w:tentative="1">
      <w:start w:val="1"/>
      <w:numFmt w:val="decimal"/>
      <w:lvlText w:val="%4."/>
      <w:lvlJc w:val="left"/>
      <w:pPr>
        <w:ind w:left="2880" w:hanging="360"/>
      </w:pPr>
    </w:lvl>
    <w:lvl w:ilvl="4" w:tplc="F41EC9F0" w:tentative="1">
      <w:start w:val="1"/>
      <w:numFmt w:val="lowerLetter"/>
      <w:lvlText w:val="%5."/>
      <w:lvlJc w:val="left"/>
      <w:pPr>
        <w:ind w:left="3600" w:hanging="360"/>
      </w:pPr>
    </w:lvl>
    <w:lvl w:ilvl="5" w:tplc="996E7B2C" w:tentative="1">
      <w:start w:val="1"/>
      <w:numFmt w:val="lowerRoman"/>
      <w:lvlText w:val="%6."/>
      <w:lvlJc w:val="right"/>
      <w:pPr>
        <w:ind w:left="4320" w:hanging="180"/>
      </w:pPr>
    </w:lvl>
    <w:lvl w:ilvl="6" w:tplc="E4AE6B74" w:tentative="1">
      <w:start w:val="1"/>
      <w:numFmt w:val="decimal"/>
      <w:lvlText w:val="%7."/>
      <w:lvlJc w:val="left"/>
      <w:pPr>
        <w:ind w:left="5040" w:hanging="360"/>
      </w:pPr>
    </w:lvl>
    <w:lvl w:ilvl="7" w:tplc="E32E10BE" w:tentative="1">
      <w:start w:val="1"/>
      <w:numFmt w:val="lowerLetter"/>
      <w:lvlText w:val="%8."/>
      <w:lvlJc w:val="left"/>
      <w:pPr>
        <w:ind w:left="5760" w:hanging="360"/>
      </w:pPr>
    </w:lvl>
    <w:lvl w:ilvl="8" w:tplc="9E48C956" w:tentative="1">
      <w:start w:val="1"/>
      <w:numFmt w:val="lowerRoman"/>
      <w:lvlText w:val="%9."/>
      <w:lvlJc w:val="right"/>
      <w:pPr>
        <w:ind w:left="6480" w:hanging="180"/>
      </w:pPr>
    </w:lvl>
  </w:abstractNum>
  <w:abstractNum w:abstractNumId="20" w15:restartNumberingAfterBreak="0">
    <w:nsid w:val="45773B86"/>
    <w:multiLevelType w:val="hybridMultilevel"/>
    <w:tmpl w:val="94449C4C"/>
    <w:lvl w:ilvl="0" w:tplc="1A6E586C">
      <w:start w:val="1"/>
      <w:numFmt w:val="lowerLetter"/>
      <w:pStyle w:val="Letters"/>
      <w:lvlText w:val="%1."/>
      <w:lvlJc w:val="left"/>
      <w:pPr>
        <w:ind w:left="360" w:hanging="360"/>
      </w:pPr>
      <w:rPr>
        <w:rFonts w:hint="default"/>
        <w:color w:val="84329B" w:themeColor="accent1"/>
      </w:rPr>
    </w:lvl>
    <w:lvl w:ilvl="1" w:tplc="80AE0862" w:tentative="1">
      <w:start w:val="1"/>
      <w:numFmt w:val="lowerLetter"/>
      <w:lvlText w:val="%2."/>
      <w:lvlJc w:val="left"/>
      <w:pPr>
        <w:ind w:left="1553" w:hanging="360"/>
      </w:pPr>
    </w:lvl>
    <w:lvl w:ilvl="2" w:tplc="F738A958" w:tentative="1">
      <w:start w:val="1"/>
      <w:numFmt w:val="lowerRoman"/>
      <w:lvlText w:val="%3."/>
      <w:lvlJc w:val="right"/>
      <w:pPr>
        <w:ind w:left="2273" w:hanging="180"/>
      </w:pPr>
    </w:lvl>
    <w:lvl w:ilvl="3" w:tplc="2DC0A5C6" w:tentative="1">
      <w:start w:val="1"/>
      <w:numFmt w:val="decimal"/>
      <w:lvlText w:val="%4."/>
      <w:lvlJc w:val="left"/>
      <w:pPr>
        <w:ind w:left="2993" w:hanging="360"/>
      </w:pPr>
    </w:lvl>
    <w:lvl w:ilvl="4" w:tplc="0C3C96EA" w:tentative="1">
      <w:start w:val="1"/>
      <w:numFmt w:val="lowerLetter"/>
      <w:lvlText w:val="%5."/>
      <w:lvlJc w:val="left"/>
      <w:pPr>
        <w:ind w:left="3713" w:hanging="360"/>
      </w:pPr>
    </w:lvl>
    <w:lvl w:ilvl="5" w:tplc="35AC64DA" w:tentative="1">
      <w:start w:val="1"/>
      <w:numFmt w:val="lowerRoman"/>
      <w:lvlText w:val="%6."/>
      <w:lvlJc w:val="right"/>
      <w:pPr>
        <w:ind w:left="4433" w:hanging="180"/>
      </w:pPr>
    </w:lvl>
    <w:lvl w:ilvl="6" w:tplc="88D6FD06" w:tentative="1">
      <w:start w:val="1"/>
      <w:numFmt w:val="decimal"/>
      <w:lvlText w:val="%7."/>
      <w:lvlJc w:val="left"/>
      <w:pPr>
        <w:ind w:left="5153" w:hanging="360"/>
      </w:pPr>
    </w:lvl>
    <w:lvl w:ilvl="7" w:tplc="5680CD06" w:tentative="1">
      <w:start w:val="1"/>
      <w:numFmt w:val="lowerLetter"/>
      <w:lvlText w:val="%8."/>
      <w:lvlJc w:val="left"/>
      <w:pPr>
        <w:ind w:left="5873" w:hanging="360"/>
      </w:pPr>
    </w:lvl>
    <w:lvl w:ilvl="8" w:tplc="F236C700" w:tentative="1">
      <w:start w:val="1"/>
      <w:numFmt w:val="lowerRoman"/>
      <w:lvlText w:val="%9."/>
      <w:lvlJc w:val="right"/>
      <w:pPr>
        <w:ind w:left="6593" w:hanging="180"/>
      </w:pPr>
    </w:lvl>
  </w:abstractNum>
  <w:abstractNum w:abstractNumId="21" w15:restartNumberingAfterBreak="0">
    <w:nsid w:val="4946595F"/>
    <w:multiLevelType w:val="hybridMultilevel"/>
    <w:tmpl w:val="D06EC338"/>
    <w:lvl w:ilvl="0" w:tplc="FFE0D768">
      <w:start w:val="1"/>
      <w:numFmt w:val="bullet"/>
      <w:lvlText w:val=""/>
      <w:lvlJc w:val="left"/>
      <w:pPr>
        <w:ind w:left="720" w:hanging="360"/>
      </w:pPr>
      <w:rPr>
        <w:rFonts w:ascii="Symbol" w:hAnsi="Symbol" w:hint="default"/>
      </w:rPr>
    </w:lvl>
    <w:lvl w:ilvl="1" w:tplc="5A8E5C76" w:tentative="1">
      <w:start w:val="1"/>
      <w:numFmt w:val="bullet"/>
      <w:lvlText w:val="o"/>
      <w:lvlJc w:val="left"/>
      <w:pPr>
        <w:ind w:left="1440" w:hanging="360"/>
      </w:pPr>
      <w:rPr>
        <w:rFonts w:ascii="Courier New" w:hAnsi="Courier New" w:cs="Courier New" w:hint="default"/>
      </w:rPr>
    </w:lvl>
    <w:lvl w:ilvl="2" w:tplc="78CED62C" w:tentative="1">
      <w:start w:val="1"/>
      <w:numFmt w:val="bullet"/>
      <w:lvlText w:val=""/>
      <w:lvlJc w:val="left"/>
      <w:pPr>
        <w:ind w:left="2160" w:hanging="360"/>
      </w:pPr>
      <w:rPr>
        <w:rFonts w:ascii="Wingdings" w:hAnsi="Wingdings" w:hint="default"/>
      </w:rPr>
    </w:lvl>
    <w:lvl w:ilvl="3" w:tplc="D5BC2F02" w:tentative="1">
      <w:start w:val="1"/>
      <w:numFmt w:val="bullet"/>
      <w:lvlText w:val=""/>
      <w:lvlJc w:val="left"/>
      <w:pPr>
        <w:ind w:left="2880" w:hanging="360"/>
      </w:pPr>
      <w:rPr>
        <w:rFonts w:ascii="Symbol" w:hAnsi="Symbol" w:hint="default"/>
      </w:rPr>
    </w:lvl>
    <w:lvl w:ilvl="4" w:tplc="EAEAD63A" w:tentative="1">
      <w:start w:val="1"/>
      <w:numFmt w:val="bullet"/>
      <w:lvlText w:val="o"/>
      <w:lvlJc w:val="left"/>
      <w:pPr>
        <w:ind w:left="3600" w:hanging="360"/>
      </w:pPr>
      <w:rPr>
        <w:rFonts w:ascii="Courier New" w:hAnsi="Courier New" w:cs="Courier New" w:hint="default"/>
      </w:rPr>
    </w:lvl>
    <w:lvl w:ilvl="5" w:tplc="FB58ED04" w:tentative="1">
      <w:start w:val="1"/>
      <w:numFmt w:val="bullet"/>
      <w:lvlText w:val=""/>
      <w:lvlJc w:val="left"/>
      <w:pPr>
        <w:ind w:left="4320" w:hanging="360"/>
      </w:pPr>
      <w:rPr>
        <w:rFonts w:ascii="Wingdings" w:hAnsi="Wingdings" w:hint="default"/>
      </w:rPr>
    </w:lvl>
    <w:lvl w:ilvl="6" w:tplc="7ACC7D7A" w:tentative="1">
      <w:start w:val="1"/>
      <w:numFmt w:val="bullet"/>
      <w:lvlText w:val=""/>
      <w:lvlJc w:val="left"/>
      <w:pPr>
        <w:ind w:left="5040" w:hanging="360"/>
      </w:pPr>
      <w:rPr>
        <w:rFonts w:ascii="Symbol" w:hAnsi="Symbol" w:hint="default"/>
      </w:rPr>
    </w:lvl>
    <w:lvl w:ilvl="7" w:tplc="587AC8BE" w:tentative="1">
      <w:start w:val="1"/>
      <w:numFmt w:val="bullet"/>
      <w:lvlText w:val="o"/>
      <w:lvlJc w:val="left"/>
      <w:pPr>
        <w:ind w:left="5760" w:hanging="360"/>
      </w:pPr>
      <w:rPr>
        <w:rFonts w:ascii="Courier New" w:hAnsi="Courier New" w:cs="Courier New" w:hint="default"/>
      </w:rPr>
    </w:lvl>
    <w:lvl w:ilvl="8" w:tplc="A46EAAA4" w:tentative="1">
      <w:start w:val="1"/>
      <w:numFmt w:val="bullet"/>
      <w:lvlText w:val=""/>
      <w:lvlJc w:val="left"/>
      <w:pPr>
        <w:ind w:left="6480" w:hanging="360"/>
      </w:pPr>
      <w:rPr>
        <w:rFonts w:ascii="Wingdings" w:hAnsi="Wingdings" w:hint="default"/>
      </w:rPr>
    </w:lvl>
  </w:abstractNum>
  <w:abstractNum w:abstractNumId="22" w15:restartNumberingAfterBreak="0">
    <w:nsid w:val="4CA635CA"/>
    <w:multiLevelType w:val="hybridMultilevel"/>
    <w:tmpl w:val="9C50352C"/>
    <w:lvl w:ilvl="0" w:tplc="E3303FD6">
      <w:start w:val="1"/>
      <w:numFmt w:val="bullet"/>
      <w:lvlText w:val=""/>
      <w:lvlJc w:val="left"/>
      <w:pPr>
        <w:ind w:left="360" w:hanging="360"/>
      </w:pPr>
      <w:rPr>
        <w:rFonts w:ascii="Symbol" w:hAnsi="Symbol" w:hint="default"/>
      </w:rPr>
    </w:lvl>
    <w:lvl w:ilvl="1" w:tplc="619C0A42" w:tentative="1">
      <w:start w:val="1"/>
      <w:numFmt w:val="bullet"/>
      <w:lvlText w:val="o"/>
      <w:lvlJc w:val="left"/>
      <w:pPr>
        <w:ind w:left="1080" w:hanging="360"/>
      </w:pPr>
      <w:rPr>
        <w:rFonts w:ascii="Courier New" w:hAnsi="Courier New" w:cs="Courier New" w:hint="default"/>
      </w:rPr>
    </w:lvl>
    <w:lvl w:ilvl="2" w:tplc="C85A9D90" w:tentative="1">
      <w:start w:val="1"/>
      <w:numFmt w:val="bullet"/>
      <w:lvlText w:val=""/>
      <w:lvlJc w:val="left"/>
      <w:pPr>
        <w:ind w:left="1800" w:hanging="360"/>
      </w:pPr>
      <w:rPr>
        <w:rFonts w:ascii="Wingdings" w:hAnsi="Wingdings" w:hint="default"/>
      </w:rPr>
    </w:lvl>
    <w:lvl w:ilvl="3" w:tplc="38DA5424" w:tentative="1">
      <w:start w:val="1"/>
      <w:numFmt w:val="bullet"/>
      <w:lvlText w:val=""/>
      <w:lvlJc w:val="left"/>
      <w:pPr>
        <w:ind w:left="2520" w:hanging="360"/>
      </w:pPr>
      <w:rPr>
        <w:rFonts w:ascii="Symbol" w:hAnsi="Symbol" w:hint="default"/>
      </w:rPr>
    </w:lvl>
    <w:lvl w:ilvl="4" w:tplc="7A244710" w:tentative="1">
      <w:start w:val="1"/>
      <w:numFmt w:val="bullet"/>
      <w:lvlText w:val="o"/>
      <w:lvlJc w:val="left"/>
      <w:pPr>
        <w:ind w:left="3240" w:hanging="360"/>
      </w:pPr>
      <w:rPr>
        <w:rFonts w:ascii="Courier New" w:hAnsi="Courier New" w:cs="Courier New" w:hint="default"/>
      </w:rPr>
    </w:lvl>
    <w:lvl w:ilvl="5" w:tplc="B9905028" w:tentative="1">
      <w:start w:val="1"/>
      <w:numFmt w:val="bullet"/>
      <w:lvlText w:val=""/>
      <w:lvlJc w:val="left"/>
      <w:pPr>
        <w:ind w:left="3960" w:hanging="360"/>
      </w:pPr>
      <w:rPr>
        <w:rFonts w:ascii="Wingdings" w:hAnsi="Wingdings" w:hint="default"/>
      </w:rPr>
    </w:lvl>
    <w:lvl w:ilvl="6" w:tplc="6A60791E" w:tentative="1">
      <w:start w:val="1"/>
      <w:numFmt w:val="bullet"/>
      <w:lvlText w:val=""/>
      <w:lvlJc w:val="left"/>
      <w:pPr>
        <w:ind w:left="4680" w:hanging="360"/>
      </w:pPr>
      <w:rPr>
        <w:rFonts w:ascii="Symbol" w:hAnsi="Symbol" w:hint="default"/>
      </w:rPr>
    </w:lvl>
    <w:lvl w:ilvl="7" w:tplc="F3C67C3E" w:tentative="1">
      <w:start w:val="1"/>
      <w:numFmt w:val="bullet"/>
      <w:lvlText w:val="o"/>
      <w:lvlJc w:val="left"/>
      <w:pPr>
        <w:ind w:left="5400" w:hanging="360"/>
      </w:pPr>
      <w:rPr>
        <w:rFonts w:ascii="Courier New" w:hAnsi="Courier New" w:cs="Courier New" w:hint="default"/>
      </w:rPr>
    </w:lvl>
    <w:lvl w:ilvl="8" w:tplc="BFCEC57E" w:tentative="1">
      <w:start w:val="1"/>
      <w:numFmt w:val="bullet"/>
      <w:lvlText w:val=""/>
      <w:lvlJc w:val="left"/>
      <w:pPr>
        <w:ind w:left="6120" w:hanging="360"/>
      </w:pPr>
      <w:rPr>
        <w:rFonts w:ascii="Wingdings" w:hAnsi="Wingdings" w:hint="default"/>
      </w:rPr>
    </w:lvl>
  </w:abstractNum>
  <w:abstractNum w:abstractNumId="23" w15:restartNumberingAfterBreak="0">
    <w:nsid w:val="512C3C6B"/>
    <w:multiLevelType w:val="hybridMultilevel"/>
    <w:tmpl w:val="284EA45A"/>
    <w:lvl w:ilvl="0" w:tplc="DAB26240">
      <w:start w:val="1"/>
      <w:numFmt w:val="decimal"/>
      <w:lvlText w:val="%1)"/>
      <w:lvlJc w:val="left"/>
      <w:pPr>
        <w:ind w:left="720" w:hanging="360"/>
      </w:pPr>
    </w:lvl>
    <w:lvl w:ilvl="1" w:tplc="86CA9B5A">
      <w:start w:val="1"/>
      <w:numFmt w:val="lowerLetter"/>
      <w:lvlText w:val="%2."/>
      <w:lvlJc w:val="left"/>
      <w:pPr>
        <w:ind w:left="1440" w:hanging="360"/>
      </w:pPr>
    </w:lvl>
    <w:lvl w:ilvl="2" w:tplc="59BA87AC">
      <w:start w:val="1"/>
      <w:numFmt w:val="lowerRoman"/>
      <w:lvlText w:val="%3."/>
      <w:lvlJc w:val="right"/>
      <w:pPr>
        <w:ind w:left="2160" w:hanging="180"/>
      </w:pPr>
    </w:lvl>
    <w:lvl w:ilvl="3" w:tplc="5E8454FA">
      <w:start w:val="1"/>
      <w:numFmt w:val="decimal"/>
      <w:lvlText w:val="%4."/>
      <w:lvlJc w:val="left"/>
      <w:pPr>
        <w:ind w:left="2880" w:hanging="360"/>
      </w:pPr>
    </w:lvl>
    <w:lvl w:ilvl="4" w:tplc="4CBAD2A0">
      <w:start w:val="1"/>
      <w:numFmt w:val="lowerLetter"/>
      <w:lvlText w:val="%5."/>
      <w:lvlJc w:val="left"/>
      <w:pPr>
        <w:ind w:left="3600" w:hanging="360"/>
      </w:pPr>
    </w:lvl>
    <w:lvl w:ilvl="5" w:tplc="04A220FC">
      <w:start w:val="1"/>
      <w:numFmt w:val="lowerRoman"/>
      <w:lvlText w:val="%6."/>
      <w:lvlJc w:val="right"/>
      <w:pPr>
        <w:ind w:left="4320" w:hanging="180"/>
      </w:pPr>
    </w:lvl>
    <w:lvl w:ilvl="6" w:tplc="B09CC44E">
      <w:start w:val="1"/>
      <w:numFmt w:val="decimal"/>
      <w:lvlText w:val="%7."/>
      <w:lvlJc w:val="left"/>
      <w:pPr>
        <w:ind w:left="5040" w:hanging="360"/>
      </w:pPr>
    </w:lvl>
    <w:lvl w:ilvl="7" w:tplc="5D0CFF42">
      <w:start w:val="1"/>
      <w:numFmt w:val="lowerLetter"/>
      <w:lvlText w:val="%8."/>
      <w:lvlJc w:val="left"/>
      <w:pPr>
        <w:ind w:left="5760" w:hanging="360"/>
      </w:pPr>
    </w:lvl>
    <w:lvl w:ilvl="8" w:tplc="424CBB60">
      <w:start w:val="1"/>
      <w:numFmt w:val="lowerRoman"/>
      <w:lvlText w:val="%9."/>
      <w:lvlJc w:val="right"/>
      <w:pPr>
        <w:ind w:left="6480" w:hanging="180"/>
      </w:pPr>
    </w:lvl>
  </w:abstractNum>
  <w:abstractNum w:abstractNumId="24" w15:restartNumberingAfterBreak="0">
    <w:nsid w:val="63062740"/>
    <w:multiLevelType w:val="hybridMultilevel"/>
    <w:tmpl w:val="CBB2F95E"/>
    <w:lvl w:ilvl="0" w:tplc="2752CBEC">
      <w:start w:val="1"/>
      <w:numFmt w:val="lowerRoman"/>
      <w:lvlText w:val="%1)"/>
      <w:lvlJc w:val="left"/>
      <w:pPr>
        <w:ind w:left="1440" w:hanging="720"/>
      </w:pPr>
    </w:lvl>
    <w:lvl w:ilvl="1" w:tplc="C27EE5B6">
      <w:start w:val="1"/>
      <w:numFmt w:val="lowerLetter"/>
      <w:lvlText w:val="%2."/>
      <w:lvlJc w:val="left"/>
      <w:pPr>
        <w:ind w:left="1800" w:hanging="360"/>
      </w:pPr>
    </w:lvl>
    <w:lvl w:ilvl="2" w:tplc="F4505280">
      <w:start w:val="1"/>
      <w:numFmt w:val="lowerRoman"/>
      <w:lvlText w:val="%3."/>
      <w:lvlJc w:val="right"/>
      <w:pPr>
        <w:ind w:left="2520" w:hanging="180"/>
      </w:pPr>
    </w:lvl>
    <w:lvl w:ilvl="3" w:tplc="87462496">
      <w:start w:val="1"/>
      <w:numFmt w:val="decimal"/>
      <w:lvlText w:val="%4."/>
      <w:lvlJc w:val="left"/>
      <w:pPr>
        <w:ind w:left="3240" w:hanging="360"/>
      </w:pPr>
    </w:lvl>
    <w:lvl w:ilvl="4" w:tplc="FFAC2474">
      <w:start w:val="1"/>
      <w:numFmt w:val="lowerLetter"/>
      <w:lvlText w:val="%5."/>
      <w:lvlJc w:val="left"/>
      <w:pPr>
        <w:ind w:left="3960" w:hanging="360"/>
      </w:pPr>
    </w:lvl>
    <w:lvl w:ilvl="5" w:tplc="F1120A40">
      <w:start w:val="1"/>
      <w:numFmt w:val="lowerRoman"/>
      <w:lvlText w:val="%6."/>
      <w:lvlJc w:val="right"/>
      <w:pPr>
        <w:ind w:left="4680" w:hanging="180"/>
      </w:pPr>
    </w:lvl>
    <w:lvl w:ilvl="6" w:tplc="829C1786">
      <w:start w:val="1"/>
      <w:numFmt w:val="decimal"/>
      <w:lvlText w:val="%7."/>
      <w:lvlJc w:val="left"/>
      <w:pPr>
        <w:ind w:left="5400" w:hanging="360"/>
      </w:pPr>
    </w:lvl>
    <w:lvl w:ilvl="7" w:tplc="EE1A046A">
      <w:start w:val="1"/>
      <w:numFmt w:val="lowerLetter"/>
      <w:lvlText w:val="%8."/>
      <w:lvlJc w:val="left"/>
      <w:pPr>
        <w:ind w:left="6120" w:hanging="360"/>
      </w:pPr>
    </w:lvl>
    <w:lvl w:ilvl="8" w:tplc="C5640894">
      <w:start w:val="1"/>
      <w:numFmt w:val="lowerRoman"/>
      <w:lvlText w:val="%9."/>
      <w:lvlJc w:val="right"/>
      <w:pPr>
        <w:ind w:left="6840" w:hanging="180"/>
      </w:pPr>
    </w:lvl>
  </w:abstractNum>
  <w:abstractNum w:abstractNumId="25" w15:restartNumberingAfterBreak="0">
    <w:nsid w:val="715B73E5"/>
    <w:multiLevelType w:val="hybridMultilevel"/>
    <w:tmpl w:val="CBB2F95E"/>
    <w:lvl w:ilvl="0" w:tplc="769E20EC">
      <w:start w:val="1"/>
      <w:numFmt w:val="lowerRoman"/>
      <w:lvlText w:val="%1)"/>
      <w:lvlJc w:val="left"/>
      <w:pPr>
        <w:ind w:left="1440" w:hanging="720"/>
      </w:pPr>
    </w:lvl>
    <w:lvl w:ilvl="1" w:tplc="5ABAFBEC">
      <w:start w:val="1"/>
      <w:numFmt w:val="lowerLetter"/>
      <w:lvlText w:val="%2."/>
      <w:lvlJc w:val="left"/>
      <w:pPr>
        <w:ind w:left="1800" w:hanging="360"/>
      </w:pPr>
    </w:lvl>
    <w:lvl w:ilvl="2" w:tplc="2728A4A0">
      <w:start w:val="1"/>
      <w:numFmt w:val="lowerRoman"/>
      <w:lvlText w:val="%3."/>
      <w:lvlJc w:val="right"/>
      <w:pPr>
        <w:ind w:left="2520" w:hanging="180"/>
      </w:pPr>
    </w:lvl>
    <w:lvl w:ilvl="3" w:tplc="1ECA9FB0">
      <w:start w:val="1"/>
      <w:numFmt w:val="decimal"/>
      <w:lvlText w:val="%4."/>
      <w:lvlJc w:val="left"/>
      <w:pPr>
        <w:ind w:left="3240" w:hanging="360"/>
      </w:pPr>
    </w:lvl>
    <w:lvl w:ilvl="4" w:tplc="D3D6733A">
      <w:start w:val="1"/>
      <w:numFmt w:val="lowerLetter"/>
      <w:lvlText w:val="%5."/>
      <w:lvlJc w:val="left"/>
      <w:pPr>
        <w:ind w:left="3960" w:hanging="360"/>
      </w:pPr>
    </w:lvl>
    <w:lvl w:ilvl="5" w:tplc="1316841A">
      <w:start w:val="1"/>
      <w:numFmt w:val="lowerRoman"/>
      <w:lvlText w:val="%6."/>
      <w:lvlJc w:val="right"/>
      <w:pPr>
        <w:ind w:left="4680" w:hanging="180"/>
      </w:pPr>
    </w:lvl>
    <w:lvl w:ilvl="6" w:tplc="58540E3E">
      <w:start w:val="1"/>
      <w:numFmt w:val="decimal"/>
      <w:lvlText w:val="%7."/>
      <w:lvlJc w:val="left"/>
      <w:pPr>
        <w:ind w:left="5400" w:hanging="360"/>
      </w:pPr>
    </w:lvl>
    <w:lvl w:ilvl="7" w:tplc="E034E1B2">
      <w:start w:val="1"/>
      <w:numFmt w:val="lowerLetter"/>
      <w:lvlText w:val="%8."/>
      <w:lvlJc w:val="left"/>
      <w:pPr>
        <w:ind w:left="6120" w:hanging="360"/>
      </w:pPr>
    </w:lvl>
    <w:lvl w:ilvl="8" w:tplc="0C9AC246">
      <w:start w:val="1"/>
      <w:numFmt w:val="lowerRoman"/>
      <w:lvlText w:val="%9."/>
      <w:lvlJc w:val="right"/>
      <w:pPr>
        <w:ind w:left="6840" w:hanging="180"/>
      </w:pPr>
    </w:lvl>
  </w:abstractNum>
  <w:abstractNum w:abstractNumId="26" w15:restartNumberingAfterBreak="0">
    <w:nsid w:val="76A31BA2"/>
    <w:multiLevelType w:val="hybridMultilevel"/>
    <w:tmpl w:val="473088D2"/>
    <w:lvl w:ilvl="0" w:tplc="832005A0">
      <w:start w:val="1"/>
      <w:numFmt w:val="lowerLetter"/>
      <w:lvlText w:val="%1)"/>
      <w:lvlJc w:val="left"/>
      <w:pPr>
        <w:ind w:left="720" w:hanging="360"/>
      </w:pPr>
    </w:lvl>
    <w:lvl w:ilvl="1" w:tplc="1966A138">
      <w:start w:val="1"/>
      <w:numFmt w:val="lowerLetter"/>
      <w:lvlText w:val="%2."/>
      <w:lvlJc w:val="left"/>
      <w:pPr>
        <w:ind w:left="1440" w:hanging="360"/>
      </w:pPr>
    </w:lvl>
    <w:lvl w:ilvl="2" w:tplc="87CAC4B8">
      <w:start w:val="1"/>
      <w:numFmt w:val="lowerRoman"/>
      <w:lvlText w:val="%3."/>
      <w:lvlJc w:val="right"/>
      <w:pPr>
        <w:ind w:left="2160" w:hanging="180"/>
      </w:pPr>
    </w:lvl>
    <w:lvl w:ilvl="3" w:tplc="399A3FD8">
      <w:start w:val="1"/>
      <w:numFmt w:val="decimal"/>
      <w:lvlText w:val="%4."/>
      <w:lvlJc w:val="left"/>
      <w:pPr>
        <w:ind w:left="2880" w:hanging="360"/>
      </w:pPr>
    </w:lvl>
    <w:lvl w:ilvl="4" w:tplc="A00A1C7E">
      <w:start w:val="1"/>
      <w:numFmt w:val="lowerLetter"/>
      <w:lvlText w:val="%5."/>
      <w:lvlJc w:val="left"/>
      <w:pPr>
        <w:ind w:left="3600" w:hanging="360"/>
      </w:pPr>
    </w:lvl>
    <w:lvl w:ilvl="5" w:tplc="4CBAD41E">
      <w:start w:val="1"/>
      <w:numFmt w:val="lowerRoman"/>
      <w:lvlText w:val="%6."/>
      <w:lvlJc w:val="right"/>
      <w:pPr>
        <w:ind w:left="4320" w:hanging="180"/>
      </w:pPr>
    </w:lvl>
    <w:lvl w:ilvl="6" w:tplc="41F49CCA">
      <w:start w:val="1"/>
      <w:numFmt w:val="decimal"/>
      <w:lvlText w:val="%7."/>
      <w:lvlJc w:val="left"/>
      <w:pPr>
        <w:ind w:left="5040" w:hanging="360"/>
      </w:pPr>
    </w:lvl>
    <w:lvl w:ilvl="7" w:tplc="6B1ECD6C">
      <w:start w:val="1"/>
      <w:numFmt w:val="lowerLetter"/>
      <w:lvlText w:val="%8."/>
      <w:lvlJc w:val="left"/>
      <w:pPr>
        <w:ind w:left="5760" w:hanging="360"/>
      </w:pPr>
    </w:lvl>
    <w:lvl w:ilvl="8" w:tplc="482C32CC">
      <w:start w:val="1"/>
      <w:numFmt w:val="lowerRoman"/>
      <w:lvlText w:val="%9."/>
      <w:lvlJc w:val="right"/>
      <w:pPr>
        <w:ind w:left="6480" w:hanging="180"/>
      </w:pPr>
    </w:lvl>
  </w:abstractNum>
  <w:abstractNum w:abstractNumId="27" w15:restartNumberingAfterBreak="0">
    <w:nsid w:val="7ACB0F41"/>
    <w:multiLevelType w:val="hybridMultilevel"/>
    <w:tmpl w:val="78B2B904"/>
    <w:lvl w:ilvl="0" w:tplc="9A3A42AA">
      <w:start w:val="1"/>
      <w:numFmt w:val="bullet"/>
      <w:pStyle w:val="Bullet"/>
      <w:lvlText w:val=""/>
      <w:lvlJc w:val="left"/>
      <w:pPr>
        <w:ind w:left="360" w:hanging="360"/>
      </w:pPr>
      <w:rPr>
        <w:rFonts w:ascii="Symbol" w:hAnsi="Symbol" w:hint="default"/>
        <w:color w:val="84329B" w:themeColor="accent1"/>
      </w:rPr>
    </w:lvl>
    <w:lvl w:ilvl="1" w:tplc="DDCC6DA0" w:tentative="1">
      <w:start w:val="1"/>
      <w:numFmt w:val="bullet"/>
      <w:lvlText w:val="o"/>
      <w:lvlJc w:val="left"/>
      <w:pPr>
        <w:ind w:left="1080" w:hanging="360"/>
      </w:pPr>
      <w:rPr>
        <w:rFonts w:ascii="Courier New" w:hAnsi="Courier New" w:cs="Courier New" w:hint="default"/>
      </w:rPr>
    </w:lvl>
    <w:lvl w:ilvl="2" w:tplc="1EECA11E" w:tentative="1">
      <w:start w:val="1"/>
      <w:numFmt w:val="bullet"/>
      <w:lvlText w:val=""/>
      <w:lvlJc w:val="left"/>
      <w:pPr>
        <w:ind w:left="1800" w:hanging="360"/>
      </w:pPr>
      <w:rPr>
        <w:rFonts w:ascii="Wingdings" w:hAnsi="Wingdings" w:hint="default"/>
      </w:rPr>
    </w:lvl>
    <w:lvl w:ilvl="3" w:tplc="6E5661E4" w:tentative="1">
      <w:start w:val="1"/>
      <w:numFmt w:val="bullet"/>
      <w:lvlText w:val=""/>
      <w:lvlJc w:val="left"/>
      <w:pPr>
        <w:ind w:left="2520" w:hanging="360"/>
      </w:pPr>
      <w:rPr>
        <w:rFonts w:ascii="Symbol" w:hAnsi="Symbol" w:hint="default"/>
      </w:rPr>
    </w:lvl>
    <w:lvl w:ilvl="4" w:tplc="F5B01566" w:tentative="1">
      <w:start w:val="1"/>
      <w:numFmt w:val="bullet"/>
      <w:lvlText w:val="o"/>
      <w:lvlJc w:val="left"/>
      <w:pPr>
        <w:ind w:left="3240" w:hanging="360"/>
      </w:pPr>
      <w:rPr>
        <w:rFonts w:ascii="Courier New" w:hAnsi="Courier New" w:cs="Courier New" w:hint="default"/>
      </w:rPr>
    </w:lvl>
    <w:lvl w:ilvl="5" w:tplc="532AE900" w:tentative="1">
      <w:start w:val="1"/>
      <w:numFmt w:val="bullet"/>
      <w:lvlText w:val=""/>
      <w:lvlJc w:val="left"/>
      <w:pPr>
        <w:ind w:left="3960" w:hanging="360"/>
      </w:pPr>
      <w:rPr>
        <w:rFonts w:ascii="Wingdings" w:hAnsi="Wingdings" w:hint="default"/>
      </w:rPr>
    </w:lvl>
    <w:lvl w:ilvl="6" w:tplc="588C7806" w:tentative="1">
      <w:start w:val="1"/>
      <w:numFmt w:val="bullet"/>
      <w:lvlText w:val=""/>
      <w:lvlJc w:val="left"/>
      <w:pPr>
        <w:ind w:left="4680" w:hanging="360"/>
      </w:pPr>
      <w:rPr>
        <w:rFonts w:ascii="Symbol" w:hAnsi="Symbol" w:hint="default"/>
      </w:rPr>
    </w:lvl>
    <w:lvl w:ilvl="7" w:tplc="EFF295BE" w:tentative="1">
      <w:start w:val="1"/>
      <w:numFmt w:val="bullet"/>
      <w:lvlText w:val="o"/>
      <w:lvlJc w:val="left"/>
      <w:pPr>
        <w:ind w:left="5400" w:hanging="360"/>
      </w:pPr>
      <w:rPr>
        <w:rFonts w:ascii="Courier New" w:hAnsi="Courier New" w:cs="Courier New" w:hint="default"/>
      </w:rPr>
    </w:lvl>
    <w:lvl w:ilvl="8" w:tplc="1722BABC" w:tentative="1">
      <w:start w:val="1"/>
      <w:numFmt w:val="bullet"/>
      <w:lvlText w:val=""/>
      <w:lvlJc w:val="left"/>
      <w:pPr>
        <w:ind w:left="6120" w:hanging="360"/>
      </w:pPr>
      <w:rPr>
        <w:rFonts w:ascii="Wingdings" w:hAnsi="Wingdings" w:hint="default"/>
      </w:rPr>
    </w:lvl>
  </w:abstractNum>
  <w:abstractNum w:abstractNumId="28" w15:restartNumberingAfterBreak="0">
    <w:nsid w:val="7F244C37"/>
    <w:multiLevelType w:val="hybridMultilevel"/>
    <w:tmpl w:val="473088D2"/>
    <w:lvl w:ilvl="0" w:tplc="473C3876">
      <w:start w:val="1"/>
      <w:numFmt w:val="lowerLetter"/>
      <w:lvlText w:val="%1)"/>
      <w:lvlJc w:val="left"/>
      <w:pPr>
        <w:ind w:left="720" w:hanging="360"/>
      </w:pPr>
    </w:lvl>
    <w:lvl w:ilvl="1" w:tplc="8C3E9B9C">
      <w:start w:val="1"/>
      <w:numFmt w:val="lowerLetter"/>
      <w:lvlText w:val="%2."/>
      <w:lvlJc w:val="left"/>
      <w:pPr>
        <w:ind w:left="1440" w:hanging="360"/>
      </w:pPr>
    </w:lvl>
    <w:lvl w:ilvl="2" w:tplc="20F6C170">
      <w:start w:val="1"/>
      <w:numFmt w:val="lowerRoman"/>
      <w:lvlText w:val="%3."/>
      <w:lvlJc w:val="right"/>
      <w:pPr>
        <w:ind w:left="2160" w:hanging="180"/>
      </w:pPr>
    </w:lvl>
    <w:lvl w:ilvl="3" w:tplc="74A0AD32">
      <w:start w:val="1"/>
      <w:numFmt w:val="decimal"/>
      <w:lvlText w:val="%4."/>
      <w:lvlJc w:val="left"/>
      <w:pPr>
        <w:ind w:left="2880" w:hanging="360"/>
      </w:pPr>
    </w:lvl>
    <w:lvl w:ilvl="4" w:tplc="DF3EF762">
      <w:start w:val="1"/>
      <w:numFmt w:val="lowerLetter"/>
      <w:lvlText w:val="%5."/>
      <w:lvlJc w:val="left"/>
      <w:pPr>
        <w:ind w:left="3600" w:hanging="360"/>
      </w:pPr>
    </w:lvl>
    <w:lvl w:ilvl="5" w:tplc="1E82D770">
      <w:start w:val="1"/>
      <w:numFmt w:val="lowerRoman"/>
      <w:lvlText w:val="%6."/>
      <w:lvlJc w:val="right"/>
      <w:pPr>
        <w:ind w:left="4320" w:hanging="180"/>
      </w:pPr>
    </w:lvl>
    <w:lvl w:ilvl="6" w:tplc="8A6E257C">
      <w:start w:val="1"/>
      <w:numFmt w:val="decimal"/>
      <w:lvlText w:val="%7."/>
      <w:lvlJc w:val="left"/>
      <w:pPr>
        <w:ind w:left="5040" w:hanging="360"/>
      </w:pPr>
    </w:lvl>
    <w:lvl w:ilvl="7" w:tplc="62FE0046">
      <w:start w:val="1"/>
      <w:numFmt w:val="lowerLetter"/>
      <w:lvlText w:val="%8."/>
      <w:lvlJc w:val="left"/>
      <w:pPr>
        <w:ind w:left="5760" w:hanging="360"/>
      </w:pPr>
    </w:lvl>
    <w:lvl w:ilvl="8" w:tplc="F662BFFC">
      <w:start w:val="1"/>
      <w:numFmt w:val="lowerRoman"/>
      <w:lvlText w:val="%9."/>
      <w:lvlJc w:val="right"/>
      <w:pPr>
        <w:ind w:left="6480" w:hanging="180"/>
      </w:pPr>
    </w:lvl>
  </w:abstractNum>
  <w:num w:numId="1">
    <w:abstractNumId w:val="15"/>
  </w:num>
  <w:num w:numId="2">
    <w:abstractNumId w:val="2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6"/>
  </w:num>
  <w:num w:numId="13">
    <w:abstractNumId w:val="1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1"/>
  </w:num>
  <w:num w:numId="25">
    <w:abstractNumId w:val="12"/>
  </w:num>
  <w:num w:numId="26">
    <w:abstractNumId w:val="23"/>
  </w:num>
  <w:num w:numId="27">
    <w:abstractNumId w:val="18"/>
  </w:num>
  <w:num w:numId="28">
    <w:abstractNumId w:val="22"/>
  </w:num>
  <w:num w:numId="29">
    <w:abstractNumId w:val="27"/>
  </w:num>
  <w:num w:numId="30">
    <w:abstractNumId w:val="13"/>
  </w:num>
  <w:num w:numId="31">
    <w:abstractNumId w:val="20"/>
  </w:num>
  <w:num w:numId="32">
    <w:abstractNumId w:val="20"/>
    <w:lvlOverride w:ilvl="0">
      <w:startOverride w:val="1"/>
    </w:lvlOverride>
  </w:num>
  <w:num w:numId="33">
    <w:abstractNumId w:val="16"/>
    <w:lvlOverride w:ilvl="0">
      <w:startOverride w:val="1"/>
    </w:lvlOverride>
  </w:num>
  <w:num w:numId="34">
    <w:abstractNumId w:val="20"/>
    <w:lvlOverride w:ilvl="0">
      <w:startOverride w:val="1"/>
    </w:lvlOverride>
  </w:num>
  <w:num w:numId="35">
    <w:abstractNumId w:val="14"/>
  </w:num>
  <w:num w:numId="36">
    <w:abstractNumId w:val="14"/>
    <w:lvlOverride w:ilvl="0">
      <w:startOverride w:val="1"/>
    </w:lvlOverride>
  </w:num>
  <w:num w:numId="37">
    <w:abstractNumId w:val="14"/>
    <w:lvlOverride w:ilvl="0">
      <w:startOverride w:val="1"/>
    </w:lvlOverride>
  </w:num>
  <w:num w:numId="3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BP2022"/>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1C2"/>
    <w:rsid w:val="00002746"/>
    <w:rsid w:val="00002D0B"/>
    <w:rsid w:val="00003004"/>
    <w:rsid w:val="00007B26"/>
    <w:rsid w:val="00012AB6"/>
    <w:rsid w:val="00014A71"/>
    <w:rsid w:val="000159B6"/>
    <w:rsid w:val="00020C37"/>
    <w:rsid w:val="00021643"/>
    <w:rsid w:val="00022A54"/>
    <w:rsid w:val="00023B4F"/>
    <w:rsid w:val="00025304"/>
    <w:rsid w:val="00026F9B"/>
    <w:rsid w:val="00030890"/>
    <w:rsid w:val="00030D9B"/>
    <w:rsid w:val="00031411"/>
    <w:rsid w:val="000326EE"/>
    <w:rsid w:val="00035CD3"/>
    <w:rsid w:val="00043167"/>
    <w:rsid w:val="000442A7"/>
    <w:rsid w:val="00044AD5"/>
    <w:rsid w:val="0004516B"/>
    <w:rsid w:val="000479C3"/>
    <w:rsid w:val="00047B8D"/>
    <w:rsid w:val="00050E53"/>
    <w:rsid w:val="00052463"/>
    <w:rsid w:val="00054A75"/>
    <w:rsid w:val="00054AB4"/>
    <w:rsid w:val="000551C3"/>
    <w:rsid w:val="0005575F"/>
    <w:rsid w:val="00056CEB"/>
    <w:rsid w:val="000570D0"/>
    <w:rsid w:val="000625B4"/>
    <w:rsid w:val="000630C1"/>
    <w:rsid w:val="0006615B"/>
    <w:rsid w:val="00070DC5"/>
    <w:rsid w:val="000717D3"/>
    <w:rsid w:val="00072651"/>
    <w:rsid w:val="00074EDE"/>
    <w:rsid w:val="00075B5C"/>
    <w:rsid w:val="00076558"/>
    <w:rsid w:val="0008197F"/>
    <w:rsid w:val="0008347C"/>
    <w:rsid w:val="00085075"/>
    <w:rsid w:val="00085882"/>
    <w:rsid w:val="00086452"/>
    <w:rsid w:val="00087DA3"/>
    <w:rsid w:val="0009079D"/>
    <w:rsid w:val="00092D73"/>
    <w:rsid w:val="00092F12"/>
    <w:rsid w:val="000968EC"/>
    <w:rsid w:val="00097A7C"/>
    <w:rsid w:val="000A1115"/>
    <w:rsid w:val="000A2C82"/>
    <w:rsid w:val="000A3955"/>
    <w:rsid w:val="000A79F2"/>
    <w:rsid w:val="000A7A35"/>
    <w:rsid w:val="000B20A7"/>
    <w:rsid w:val="000B3306"/>
    <w:rsid w:val="000B533C"/>
    <w:rsid w:val="000B5450"/>
    <w:rsid w:val="000C0D53"/>
    <w:rsid w:val="000C3438"/>
    <w:rsid w:val="000C35EF"/>
    <w:rsid w:val="000C7491"/>
    <w:rsid w:val="000D0BF9"/>
    <w:rsid w:val="000D57CD"/>
    <w:rsid w:val="000D623A"/>
    <w:rsid w:val="000E1C8A"/>
    <w:rsid w:val="000E42CF"/>
    <w:rsid w:val="000E591A"/>
    <w:rsid w:val="000F2F13"/>
    <w:rsid w:val="000F5E80"/>
    <w:rsid w:val="000F6D7F"/>
    <w:rsid w:val="00100BCB"/>
    <w:rsid w:val="00102FF2"/>
    <w:rsid w:val="00103899"/>
    <w:rsid w:val="001106AA"/>
    <w:rsid w:val="001111B9"/>
    <w:rsid w:val="00121881"/>
    <w:rsid w:val="001219FE"/>
    <w:rsid w:val="00122E5A"/>
    <w:rsid w:val="00123A7E"/>
    <w:rsid w:val="001257D8"/>
    <w:rsid w:val="00142895"/>
    <w:rsid w:val="001429BD"/>
    <w:rsid w:val="0015225A"/>
    <w:rsid w:val="001526A1"/>
    <w:rsid w:val="00152CEC"/>
    <w:rsid w:val="00154818"/>
    <w:rsid w:val="001557DB"/>
    <w:rsid w:val="00156177"/>
    <w:rsid w:val="0015641B"/>
    <w:rsid w:val="00162F81"/>
    <w:rsid w:val="00164CB9"/>
    <w:rsid w:val="00172C7C"/>
    <w:rsid w:val="00173E97"/>
    <w:rsid w:val="00175050"/>
    <w:rsid w:val="00177C03"/>
    <w:rsid w:val="00177D0E"/>
    <w:rsid w:val="00177E44"/>
    <w:rsid w:val="001915DA"/>
    <w:rsid w:val="00191F13"/>
    <w:rsid w:val="0019321C"/>
    <w:rsid w:val="00193571"/>
    <w:rsid w:val="001961A3"/>
    <w:rsid w:val="001A107B"/>
    <w:rsid w:val="001A4A15"/>
    <w:rsid w:val="001A5161"/>
    <w:rsid w:val="001A5F39"/>
    <w:rsid w:val="001A6E42"/>
    <w:rsid w:val="001B2F84"/>
    <w:rsid w:val="001C1049"/>
    <w:rsid w:val="001C3221"/>
    <w:rsid w:val="001D1060"/>
    <w:rsid w:val="001D3174"/>
    <w:rsid w:val="001D7259"/>
    <w:rsid w:val="001E67DF"/>
    <w:rsid w:val="001F28D6"/>
    <w:rsid w:val="001F5629"/>
    <w:rsid w:val="001F63D8"/>
    <w:rsid w:val="00200C16"/>
    <w:rsid w:val="0020109B"/>
    <w:rsid w:val="00203437"/>
    <w:rsid w:val="0020720D"/>
    <w:rsid w:val="00212B09"/>
    <w:rsid w:val="00217540"/>
    <w:rsid w:val="00217841"/>
    <w:rsid w:val="00221A8A"/>
    <w:rsid w:val="002258D0"/>
    <w:rsid w:val="00226E58"/>
    <w:rsid w:val="002308A0"/>
    <w:rsid w:val="00231115"/>
    <w:rsid w:val="002334BC"/>
    <w:rsid w:val="00235277"/>
    <w:rsid w:val="00236BF8"/>
    <w:rsid w:val="00241976"/>
    <w:rsid w:val="00241CCF"/>
    <w:rsid w:val="00246BC4"/>
    <w:rsid w:val="00252EE1"/>
    <w:rsid w:val="002557AE"/>
    <w:rsid w:val="002576B2"/>
    <w:rsid w:val="002627C1"/>
    <w:rsid w:val="002628C8"/>
    <w:rsid w:val="002655A6"/>
    <w:rsid w:val="00266634"/>
    <w:rsid w:val="00273882"/>
    <w:rsid w:val="00274D34"/>
    <w:rsid w:val="00275293"/>
    <w:rsid w:val="00275725"/>
    <w:rsid w:val="0027749F"/>
    <w:rsid w:val="00277F31"/>
    <w:rsid w:val="002838A2"/>
    <w:rsid w:val="00284755"/>
    <w:rsid w:val="00285D84"/>
    <w:rsid w:val="002866FC"/>
    <w:rsid w:val="00290B30"/>
    <w:rsid w:val="00291FD9"/>
    <w:rsid w:val="00292B2D"/>
    <w:rsid w:val="002933E6"/>
    <w:rsid w:val="00294C19"/>
    <w:rsid w:val="002A0587"/>
    <w:rsid w:val="002A1E11"/>
    <w:rsid w:val="002A22A7"/>
    <w:rsid w:val="002A3E42"/>
    <w:rsid w:val="002A5826"/>
    <w:rsid w:val="002B1435"/>
    <w:rsid w:val="002B18E1"/>
    <w:rsid w:val="002B1D92"/>
    <w:rsid w:val="002B2647"/>
    <w:rsid w:val="002B2E44"/>
    <w:rsid w:val="002B3A14"/>
    <w:rsid w:val="002B4233"/>
    <w:rsid w:val="002B5A6F"/>
    <w:rsid w:val="002B6D50"/>
    <w:rsid w:val="002C06B5"/>
    <w:rsid w:val="002C430F"/>
    <w:rsid w:val="002C4B48"/>
    <w:rsid w:val="002C4DC9"/>
    <w:rsid w:val="002C5556"/>
    <w:rsid w:val="002C629D"/>
    <w:rsid w:val="002D217E"/>
    <w:rsid w:val="002D258F"/>
    <w:rsid w:val="002D3EA7"/>
    <w:rsid w:val="002D7274"/>
    <w:rsid w:val="002D7627"/>
    <w:rsid w:val="002E2CA7"/>
    <w:rsid w:val="002E392B"/>
    <w:rsid w:val="002E432F"/>
    <w:rsid w:val="002F1668"/>
    <w:rsid w:val="002F466B"/>
    <w:rsid w:val="002F64C7"/>
    <w:rsid w:val="002F6B92"/>
    <w:rsid w:val="0030193D"/>
    <w:rsid w:val="0030457A"/>
    <w:rsid w:val="00304D29"/>
    <w:rsid w:val="0030683D"/>
    <w:rsid w:val="00310DF2"/>
    <w:rsid w:val="003129EA"/>
    <w:rsid w:val="00315B51"/>
    <w:rsid w:val="00320F92"/>
    <w:rsid w:val="003211CF"/>
    <w:rsid w:val="00327D81"/>
    <w:rsid w:val="00331AC4"/>
    <w:rsid w:val="0033268E"/>
    <w:rsid w:val="003332D2"/>
    <w:rsid w:val="00333577"/>
    <w:rsid w:val="00345102"/>
    <w:rsid w:val="003453D9"/>
    <w:rsid w:val="00345567"/>
    <w:rsid w:val="00351597"/>
    <w:rsid w:val="00351C7F"/>
    <w:rsid w:val="00352E3D"/>
    <w:rsid w:val="00354689"/>
    <w:rsid w:val="00354E5B"/>
    <w:rsid w:val="00355D55"/>
    <w:rsid w:val="00356870"/>
    <w:rsid w:val="003644EC"/>
    <w:rsid w:val="0037332C"/>
    <w:rsid w:val="00373B5A"/>
    <w:rsid w:val="00377AD4"/>
    <w:rsid w:val="003808AE"/>
    <w:rsid w:val="0038151C"/>
    <w:rsid w:val="00381CCE"/>
    <w:rsid w:val="00382856"/>
    <w:rsid w:val="00383721"/>
    <w:rsid w:val="00383F1F"/>
    <w:rsid w:val="00384FAF"/>
    <w:rsid w:val="0038532B"/>
    <w:rsid w:val="00392D7F"/>
    <w:rsid w:val="003945AF"/>
    <w:rsid w:val="003A033B"/>
    <w:rsid w:val="003A2D46"/>
    <w:rsid w:val="003A4D38"/>
    <w:rsid w:val="003B1117"/>
    <w:rsid w:val="003B159E"/>
    <w:rsid w:val="003C2B35"/>
    <w:rsid w:val="003C3479"/>
    <w:rsid w:val="003C5483"/>
    <w:rsid w:val="003C76DB"/>
    <w:rsid w:val="003D14FF"/>
    <w:rsid w:val="003D237C"/>
    <w:rsid w:val="003D34DF"/>
    <w:rsid w:val="003D45DE"/>
    <w:rsid w:val="003D4DDB"/>
    <w:rsid w:val="003D6AC0"/>
    <w:rsid w:val="003E1E05"/>
    <w:rsid w:val="003E3660"/>
    <w:rsid w:val="003E5B21"/>
    <w:rsid w:val="003F2235"/>
    <w:rsid w:val="003F4684"/>
    <w:rsid w:val="003F6EB3"/>
    <w:rsid w:val="00400498"/>
    <w:rsid w:val="0040401C"/>
    <w:rsid w:val="004063E8"/>
    <w:rsid w:val="00420553"/>
    <w:rsid w:val="00421349"/>
    <w:rsid w:val="00422E13"/>
    <w:rsid w:val="0043307B"/>
    <w:rsid w:val="00436AE2"/>
    <w:rsid w:val="004379A5"/>
    <w:rsid w:val="00441488"/>
    <w:rsid w:val="00441938"/>
    <w:rsid w:val="00442C25"/>
    <w:rsid w:val="004434AC"/>
    <w:rsid w:val="00443761"/>
    <w:rsid w:val="00445771"/>
    <w:rsid w:val="00450C22"/>
    <w:rsid w:val="00451E6D"/>
    <w:rsid w:val="00456797"/>
    <w:rsid w:val="00473C8F"/>
    <w:rsid w:val="00475312"/>
    <w:rsid w:val="0048079B"/>
    <w:rsid w:val="004823A4"/>
    <w:rsid w:val="00485233"/>
    <w:rsid w:val="00486804"/>
    <w:rsid w:val="00487F80"/>
    <w:rsid w:val="00496081"/>
    <w:rsid w:val="0049718C"/>
    <w:rsid w:val="00497BA0"/>
    <w:rsid w:val="004A133E"/>
    <w:rsid w:val="004A3816"/>
    <w:rsid w:val="004A74AD"/>
    <w:rsid w:val="004A79F1"/>
    <w:rsid w:val="004B315B"/>
    <w:rsid w:val="004B4BD0"/>
    <w:rsid w:val="004B4EEC"/>
    <w:rsid w:val="004C06E5"/>
    <w:rsid w:val="004C3FAE"/>
    <w:rsid w:val="004C75AB"/>
    <w:rsid w:val="004D10F4"/>
    <w:rsid w:val="004D3607"/>
    <w:rsid w:val="004D3E46"/>
    <w:rsid w:val="004D6B06"/>
    <w:rsid w:val="004D6EF5"/>
    <w:rsid w:val="004D777D"/>
    <w:rsid w:val="004E3B20"/>
    <w:rsid w:val="004E3B23"/>
    <w:rsid w:val="004E633F"/>
    <w:rsid w:val="004E6CEC"/>
    <w:rsid w:val="004F1391"/>
    <w:rsid w:val="005053F4"/>
    <w:rsid w:val="00506153"/>
    <w:rsid w:val="00512757"/>
    <w:rsid w:val="00512BFF"/>
    <w:rsid w:val="0051430C"/>
    <w:rsid w:val="0051586B"/>
    <w:rsid w:val="005176A8"/>
    <w:rsid w:val="00521792"/>
    <w:rsid w:val="00523EA5"/>
    <w:rsid w:val="0052599E"/>
    <w:rsid w:val="0052774F"/>
    <w:rsid w:val="00527C28"/>
    <w:rsid w:val="0053162E"/>
    <w:rsid w:val="00532B95"/>
    <w:rsid w:val="005330ED"/>
    <w:rsid w:val="005359B7"/>
    <w:rsid w:val="005418A6"/>
    <w:rsid w:val="005464F6"/>
    <w:rsid w:val="00546572"/>
    <w:rsid w:val="00547403"/>
    <w:rsid w:val="00551B63"/>
    <w:rsid w:val="005557E2"/>
    <w:rsid w:val="00556699"/>
    <w:rsid w:val="00560412"/>
    <w:rsid w:val="0056240A"/>
    <w:rsid w:val="00570CAD"/>
    <w:rsid w:val="00570D97"/>
    <w:rsid w:val="00571D61"/>
    <w:rsid w:val="00573B6A"/>
    <w:rsid w:val="00573E07"/>
    <w:rsid w:val="00575C83"/>
    <w:rsid w:val="00576E02"/>
    <w:rsid w:val="00582345"/>
    <w:rsid w:val="00582ABF"/>
    <w:rsid w:val="0058454D"/>
    <w:rsid w:val="00587F7E"/>
    <w:rsid w:val="005954B4"/>
    <w:rsid w:val="005A25A4"/>
    <w:rsid w:val="005A30AB"/>
    <w:rsid w:val="005A3E38"/>
    <w:rsid w:val="005A45BA"/>
    <w:rsid w:val="005A4671"/>
    <w:rsid w:val="005A7EB6"/>
    <w:rsid w:val="005B0D09"/>
    <w:rsid w:val="005B1CE6"/>
    <w:rsid w:val="005B2E02"/>
    <w:rsid w:val="005B338C"/>
    <w:rsid w:val="005B61EF"/>
    <w:rsid w:val="005C2024"/>
    <w:rsid w:val="005C4320"/>
    <w:rsid w:val="005C4F47"/>
    <w:rsid w:val="005D09F7"/>
    <w:rsid w:val="005D124E"/>
    <w:rsid w:val="005D379B"/>
    <w:rsid w:val="005D57B8"/>
    <w:rsid w:val="005D61DC"/>
    <w:rsid w:val="005E0368"/>
    <w:rsid w:val="005E6D65"/>
    <w:rsid w:val="005E6FC7"/>
    <w:rsid w:val="005F15D1"/>
    <w:rsid w:val="005F652F"/>
    <w:rsid w:val="005F6766"/>
    <w:rsid w:val="005F7CB8"/>
    <w:rsid w:val="00600F70"/>
    <w:rsid w:val="00601D0F"/>
    <w:rsid w:val="00602005"/>
    <w:rsid w:val="006024FC"/>
    <w:rsid w:val="00606E7E"/>
    <w:rsid w:val="00607A7E"/>
    <w:rsid w:val="00607F0C"/>
    <w:rsid w:val="00615620"/>
    <w:rsid w:val="0061601A"/>
    <w:rsid w:val="006161CC"/>
    <w:rsid w:val="00622954"/>
    <w:rsid w:val="006229A4"/>
    <w:rsid w:val="00625880"/>
    <w:rsid w:val="00631985"/>
    <w:rsid w:val="0063394E"/>
    <w:rsid w:val="00634A99"/>
    <w:rsid w:val="00635DE6"/>
    <w:rsid w:val="00635FC9"/>
    <w:rsid w:val="0063721B"/>
    <w:rsid w:val="006374EB"/>
    <w:rsid w:val="00651536"/>
    <w:rsid w:val="00653C90"/>
    <w:rsid w:val="0065614B"/>
    <w:rsid w:val="00661277"/>
    <w:rsid w:val="0066621E"/>
    <w:rsid w:val="00672A7B"/>
    <w:rsid w:val="00675C25"/>
    <w:rsid w:val="006833CC"/>
    <w:rsid w:val="00684122"/>
    <w:rsid w:val="006850E3"/>
    <w:rsid w:val="0068638E"/>
    <w:rsid w:val="00690A85"/>
    <w:rsid w:val="00692181"/>
    <w:rsid w:val="00695EE3"/>
    <w:rsid w:val="006A78BC"/>
    <w:rsid w:val="006B1F53"/>
    <w:rsid w:val="006B318C"/>
    <w:rsid w:val="006B4317"/>
    <w:rsid w:val="006B72E9"/>
    <w:rsid w:val="006C1199"/>
    <w:rsid w:val="006C20A9"/>
    <w:rsid w:val="006C631F"/>
    <w:rsid w:val="006C7319"/>
    <w:rsid w:val="006D65BC"/>
    <w:rsid w:val="006D6F31"/>
    <w:rsid w:val="006D7986"/>
    <w:rsid w:val="006E4A69"/>
    <w:rsid w:val="006E52B2"/>
    <w:rsid w:val="006E56B5"/>
    <w:rsid w:val="006E6D93"/>
    <w:rsid w:val="006F1A47"/>
    <w:rsid w:val="006F1FA5"/>
    <w:rsid w:val="006F230F"/>
    <w:rsid w:val="006F47B2"/>
    <w:rsid w:val="006F5B23"/>
    <w:rsid w:val="006F61FB"/>
    <w:rsid w:val="006F6F03"/>
    <w:rsid w:val="007023F1"/>
    <w:rsid w:val="007105CB"/>
    <w:rsid w:val="00712240"/>
    <w:rsid w:val="007130C4"/>
    <w:rsid w:val="007138B9"/>
    <w:rsid w:val="00724A09"/>
    <w:rsid w:val="0072592B"/>
    <w:rsid w:val="007263F5"/>
    <w:rsid w:val="007263FB"/>
    <w:rsid w:val="0072706A"/>
    <w:rsid w:val="007271A7"/>
    <w:rsid w:val="00727938"/>
    <w:rsid w:val="00733320"/>
    <w:rsid w:val="00734A09"/>
    <w:rsid w:val="00736F04"/>
    <w:rsid w:val="007370C5"/>
    <w:rsid w:val="00737573"/>
    <w:rsid w:val="00741EEE"/>
    <w:rsid w:val="00745165"/>
    <w:rsid w:val="007528F2"/>
    <w:rsid w:val="00752D6F"/>
    <w:rsid w:val="007545F5"/>
    <w:rsid w:val="00754EF5"/>
    <w:rsid w:val="007551C2"/>
    <w:rsid w:val="00757C45"/>
    <w:rsid w:val="007611CC"/>
    <w:rsid w:val="007619EB"/>
    <w:rsid w:val="00765715"/>
    <w:rsid w:val="00767A89"/>
    <w:rsid w:val="00767DB1"/>
    <w:rsid w:val="00770887"/>
    <w:rsid w:val="00776496"/>
    <w:rsid w:val="007772C8"/>
    <w:rsid w:val="0078057D"/>
    <w:rsid w:val="00781951"/>
    <w:rsid w:val="00781B76"/>
    <w:rsid w:val="0078236D"/>
    <w:rsid w:val="007827A0"/>
    <w:rsid w:val="007900A6"/>
    <w:rsid w:val="007941BE"/>
    <w:rsid w:val="00795707"/>
    <w:rsid w:val="007962B2"/>
    <w:rsid w:val="00796504"/>
    <w:rsid w:val="00796A97"/>
    <w:rsid w:val="007974AD"/>
    <w:rsid w:val="007A29D6"/>
    <w:rsid w:val="007A312F"/>
    <w:rsid w:val="007A3793"/>
    <w:rsid w:val="007A4C89"/>
    <w:rsid w:val="007A5A74"/>
    <w:rsid w:val="007A5EBA"/>
    <w:rsid w:val="007B022C"/>
    <w:rsid w:val="007B09C2"/>
    <w:rsid w:val="007B5395"/>
    <w:rsid w:val="007C01C1"/>
    <w:rsid w:val="007C1FE5"/>
    <w:rsid w:val="007C2C99"/>
    <w:rsid w:val="007C32B3"/>
    <w:rsid w:val="007C3F2E"/>
    <w:rsid w:val="007C4131"/>
    <w:rsid w:val="007C598B"/>
    <w:rsid w:val="007C6D6B"/>
    <w:rsid w:val="007C6F31"/>
    <w:rsid w:val="007D32C9"/>
    <w:rsid w:val="007D3B16"/>
    <w:rsid w:val="007D4DE5"/>
    <w:rsid w:val="007D55B9"/>
    <w:rsid w:val="007D5FBB"/>
    <w:rsid w:val="007D5FD7"/>
    <w:rsid w:val="007D6534"/>
    <w:rsid w:val="007E4A18"/>
    <w:rsid w:val="007E65D9"/>
    <w:rsid w:val="007E6DD9"/>
    <w:rsid w:val="007E6E80"/>
    <w:rsid w:val="007F08E5"/>
    <w:rsid w:val="007F0E57"/>
    <w:rsid w:val="007F245F"/>
    <w:rsid w:val="007F3192"/>
    <w:rsid w:val="007F6602"/>
    <w:rsid w:val="007F66BD"/>
    <w:rsid w:val="00804FC1"/>
    <w:rsid w:val="00811309"/>
    <w:rsid w:val="008151AE"/>
    <w:rsid w:val="008158EE"/>
    <w:rsid w:val="00817316"/>
    <w:rsid w:val="00830295"/>
    <w:rsid w:val="00833B51"/>
    <w:rsid w:val="00835C51"/>
    <w:rsid w:val="00842D34"/>
    <w:rsid w:val="00843EF8"/>
    <w:rsid w:val="00847BE3"/>
    <w:rsid w:val="00850A00"/>
    <w:rsid w:val="008602D5"/>
    <w:rsid w:val="00862D83"/>
    <w:rsid w:val="008675FD"/>
    <w:rsid w:val="008679A8"/>
    <w:rsid w:val="0087068F"/>
    <w:rsid w:val="0087132E"/>
    <w:rsid w:val="00872502"/>
    <w:rsid w:val="00872C4F"/>
    <w:rsid w:val="00880606"/>
    <w:rsid w:val="008823CD"/>
    <w:rsid w:val="008827A2"/>
    <w:rsid w:val="00882E39"/>
    <w:rsid w:val="008831DE"/>
    <w:rsid w:val="00883896"/>
    <w:rsid w:val="00883E6A"/>
    <w:rsid w:val="008846CE"/>
    <w:rsid w:val="008864C1"/>
    <w:rsid w:val="00887E8F"/>
    <w:rsid w:val="008908BD"/>
    <w:rsid w:val="00890E7E"/>
    <w:rsid w:val="0089409D"/>
    <w:rsid w:val="008959E7"/>
    <w:rsid w:val="00897482"/>
    <w:rsid w:val="008A0488"/>
    <w:rsid w:val="008A11E8"/>
    <w:rsid w:val="008A25F5"/>
    <w:rsid w:val="008A282C"/>
    <w:rsid w:val="008A4D28"/>
    <w:rsid w:val="008A50BD"/>
    <w:rsid w:val="008A577B"/>
    <w:rsid w:val="008A5FE4"/>
    <w:rsid w:val="008A71C8"/>
    <w:rsid w:val="008A74E4"/>
    <w:rsid w:val="008B3CE4"/>
    <w:rsid w:val="008C1EDC"/>
    <w:rsid w:val="008C25A0"/>
    <w:rsid w:val="008C2811"/>
    <w:rsid w:val="008C4805"/>
    <w:rsid w:val="008C750E"/>
    <w:rsid w:val="008D0BD7"/>
    <w:rsid w:val="008E00AA"/>
    <w:rsid w:val="008E1902"/>
    <w:rsid w:val="008E5F9C"/>
    <w:rsid w:val="008E77B6"/>
    <w:rsid w:val="008F090B"/>
    <w:rsid w:val="008F1197"/>
    <w:rsid w:val="008F151E"/>
    <w:rsid w:val="008F4F50"/>
    <w:rsid w:val="00900EC4"/>
    <w:rsid w:val="009019C6"/>
    <w:rsid w:val="00901CE9"/>
    <w:rsid w:val="009032FE"/>
    <w:rsid w:val="009043B3"/>
    <w:rsid w:val="00906418"/>
    <w:rsid w:val="00911672"/>
    <w:rsid w:val="00911BC7"/>
    <w:rsid w:val="00915940"/>
    <w:rsid w:val="00915B36"/>
    <w:rsid w:val="0091698D"/>
    <w:rsid w:val="00921258"/>
    <w:rsid w:val="0092137C"/>
    <w:rsid w:val="00924985"/>
    <w:rsid w:val="00930C20"/>
    <w:rsid w:val="009329BC"/>
    <w:rsid w:val="009333EF"/>
    <w:rsid w:val="00934743"/>
    <w:rsid w:val="00934B32"/>
    <w:rsid w:val="00935E97"/>
    <w:rsid w:val="00940B80"/>
    <w:rsid w:val="00941E0B"/>
    <w:rsid w:val="00942520"/>
    <w:rsid w:val="00943381"/>
    <w:rsid w:val="00944D90"/>
    <w:rsid w:val="00947CA8"/>
    <w:rsid w:val="0095247C"/>
    <w:rsid w:val="00954BB5"/>
    <w:rsid w:val="00954C02"/>
    <w:rsid w:val="00955671"/>
    <w:rsid w:val="009608A0"/>
    <w:rsid w:val="00964461"/>
    <w:rsid w:val="00965C1E"/>
    <w:rsid w:val="00966F79"/>
    <w:rsid w:val="00967FAF"/>
    <w:rsid w:val="009719CC"/>
    <w:rsid w:val="009725FE"/>
    <w:rsid w:val="009737AB"/>
    <w:rsid w:val="009739D9"/>
    <w:rsid w:val="00976C3E"/>
    <w:rsid w:val="00983108"/>
    <w:rsid w:val="00983ED0"/>
    <w:rsid w:val="00983F42"/>
    <w:rsid w:val="00985A48"/>
    <w:rsid w:val="00985A6D"/>
    <w:rsid w:val="00992498"/>
    <w:rsid w:val="00995184"/>
    <w:rsid w:val="00995384"/>
    <w:rsid w:val="00995CF7"/>
    <w:rsid w:val="00996AB4"/>
    <w:rsid w:val="009A53E6"/>
    <w:rsid w:val="009A59DC"/>
    <w:rsid w:val="009B128A"/>
    <w:rsid w:val="009B16B6"/>
    <w:rsid w:val="009B7CA6"/>
    <w:rsid w:val="009C082A"/>
    <w:rsid w:val="009C1057"/>
    <w:rsid w:val="009C1EDB"/>
    <w:rsid w:val="009C36D6"/>
    <w:rsid w:val="009C4535"/>
    <w:rsid w:val="009D13C1"/>
    <w:rsid w:val="009D3AA2"/>
    <w:rsid w:val="009D5235"/>
    <w:rsid w:val="009D6D16"/>
    <w:rsid w:val="009D73BB"/>
    <w:rsid w:val="009E0B98"/>
    <w:rsid w:val="009E38A6"/>
    <w:rsid w:val="009E50F5"/>
    <w:rsid w:val="009F231C"/>
    <w:rsid w:val="00A0081B"/>
    <w:rsid w:val="00A01786"/>
    <w:rsid w:val="00A01861"/>
    <w:rsid w:val="00A02DB2"/>
    <w:rsid w:val="00A1025F"/>
    <w:rsid w:val="00A15FE3"/>
    <w:rsid w:val="00A17D74"/>
    <w:rsid w:val="00A21B1D"/>
    <w:rsid w:val="00A21F8F"/>
    <w:rsid w:val="00A27697"/>
    <w:rsid w:val="00A31B42"/>
    <w:rsid w:val="00A3490D"/>
    <w:rsid w:val="00A4098E"/>
    <w:rsid w:val="00A417A1"/>
    <w:rsid w:val="00A43721"/>
    <w:rsid w:val="00A4378A"/>
    <w:rsid w:val="00A43C60"/>
    <w:rsid w:val="00A46ACD"/>
    <w:rsid w:val="00A4738F"/>
    <w:rsid w:val="00A47DBD"/>
    <w:rsid w:val="00A53169"/>
    <w:rsid w:val="00A533F2"/>
    <w:rsid w:val="00A55BC8"/>
    <w:rsid w:val="00A56CF5"/>
    <w:rsid w:val="00A57E45"/>
    <w:rsid w:val="00A645E6"/>
    <w:rsid w:val="00A64B73"/>
    <w:rsid w:val="00A65ED8"/>
    <w:rsid w:val="00A664E5"/>
    <w:rsid w:val="00A667CA"/>
    <w:rsid w:val="00A706A9"/>
    <w:rsid w:val="00A7124C"/>
    <w:rsid w:val="00A74267"/>
    <w:rsid w:val="00A765FA"/>
    <w:rsid w:val="00A77680"/>
    <w:rsid w:val="00A80304"/>
    <w:rsid w:val="00A81A9C"/>
    <w:rsid w:val="00A83B4E"/>
    <w:rsid w:val="00A86D2A"/>
    <w:rsid w:val="00A872D5"/>
    <w:rsid w:val="00A93B74"/>
    <w:rsid w:val="00A93DCD"/>
    <w:rsid w:val="00AA267D"/>
    <w:rsid w:val="00AA35E7"/>
    <w:rsid w:val="00AA53A3"/>
    <w:rsid w:val="00AB0854"/>
    <w:rsid w:val="00AB102B"/>
    <w:rsid w:val="00AB1A0B"/>
    <w:rsid w:val="00AB5F4A"/>
    <w:rsid w:val="00AC2E4B"/>
    <w:rsid w:val="00AC3A68"/>
    <w:rsid w:val="00AD1D8A"/>
    <w:rsid w:val="00AD31D6"/>
    <w:rsid w:val="00AD419D"/>
    <w:rsid w:val="00AD7FE6"/>
    <w:rsid w:val="00AE05E7"/>
    <w:rsid w:val="00AE1B3E"/>
    <w:rsid w:val="00AE2F43"/>
    <w:rsid w:val="00AE3760"/>
    <w:rsid w:val="00AE4F1B"/>
    <w:rsid w:val="00AF189F"/>
    <w:rsid w:val="00AF2BC0"/>
    <w:rsid w:val="00AF7001"/>
    <w:rsid w:val="00B0151C"/>
    <w:rsid w:val="00B01F63"/>
    <w:rsid w:val="00B02CD5"/>
    <w:rsid w:val="00B25E40"/>
    <w:rsid w:val="00B265C9"/>
    <w:rsid w:val="00B26CA1"/>
    <w:rsid w:val="00B2728D"/>
    <w:rsid w:val="00B274C0"/>
    <w:rsid w:val="00B3145F"/>
    <w:rsid w:val="00B34186"/>
    <w:rsid w:val="00B40AAE"/>
    <w:rsid w:val="00B43ECE"/>
    <w:rsid w:val="00B4419B"/>
    <w:rsid w:val="00B47FCF"/>
    <w:rsid w:val="00B51C71"/>
    <w:rsid w:val="00B51EDB"/>
    <w:rsid w:val="00B525C4"/>
    <w:rsid w:val="00B53D8A"/>
    <w:rsid w:val="00B62858"/>
    <w:rsid w:val="00B64E71"/>
    <w:rsid w:val="00B674DD"/>
    <w:rsid w:val="00B701BE"/>
    <w:rsid w:val="00B7244A"/>
    <w:rsid w:val="00B72971"/>
    <w:rsid w:val="00B73A21"/>
    <w:rsid w:val="00B74F76"/>
    <w:rsid w:val="00B7773A"/>
    <w:rsid w:val="00B910E9"/>
    <w:rsid w:val="00B92E3D"/>
    <w:rsid w:val="00B979F2"/>
    <w:rsid w:val="00BA0B4C"/>
    <w:rsid w:val="00BB4D6B"/>
    <w:rsid w:val="00BB4E1B"/>
    <w:rsid w:val="00BB688F"/>
    <w:rsid w:val="00BB6B2E"/>
    <w:rsid w:val="00BC004C"/>
    <w:rsid w:val="00BC3852"/>
    <w:rsid w:val="00BC3F19"/>
    <w:rsid w:val="00BC4280"/>
    <w:rsid w:val="00BC4C59"/>
    <w:rsid w:val="00BC536F"/>
    <w:rsid w:val="00BC5987"/>
    <w:rsid w:val="00BC6A8A"/>
    <w:rsid w:val="00BC7C7C"/>
    <w:rsid w:val="00BD008E"/>
    <w:rsid w:val="00BD7623"/>
    <w:rsid w:val="00BD7800"/>
    <w:rsid w:val="00BE10DE"/>
    <w:rsid w:val="00BE16D9"/>
    <w:rsid w:val="00BE1DD6"/>
    <w:rsid w:val="00BE3DE0"/>
    <w:rsid w:val="00BE4DED"/>
    <w:rsid w:val="00BE6666"/>
    <w:rsid w:val="00BF1B45"/>
    <w:rsid w:val="00BF2CF4"/>
    <w:rsid w:val="00BF4F76"/>
    <w:rsid w:val="00C02D78"/>
    <w:rsid w:val="00C032B9"/>
    <w:rsid w:val="00C05EF8"/>
    <w:rsid w:val="00C07051"/>
    <w:rsid w:val="00C113F8"/>
    <w:rsid w:val="00C15D3B"/>
    <w:rsid w:val="00C20429"/>
    <w:rsid w:val="00C251B2"/>
    <w:rsid w:val="00C323CA"/>
    <w:rsid w:val="00C32BE0"/>
    <w:rsid w:val="00C37F08"/>
    <w:rsid w:val="00C41A74"/>
    <w:rsid w:val="00C4595A"/>
    <w:rsid w:val="00C47CF4"/>
    <w:rsid w:val="00C47FA6"/>
    <w:rsid w:val="00C514BE"/>
    <w:rsid w:val="00C533B9"/>
    <w:rsid w:val="00C551A2"/>
    <w:rsid w:val="00C570AB"/>
    <w:rsid w:val="00C618BD"/>
    <w:rsid w:val="00C623ED"/>
    <w:rsid w:val="00C65CD3"/>
    <w:rsid w:val="00C65F30"/>
    <w:rsid w:val="00C74EB1"/>
    <w:rsid w:val="00C763F8"/>
    <w:rsid w:val="00C76F20"/>
    <w:rsid w:val="00C81DE9"/>
    <w:rsid w:val="00C82A6D"/>
    <w:rsid w:val="00C87145"/>
    <w:rsid w:val="00C874E9"/>
    <w:rsid w:val="00C876F2"/>
    <w:rsid w:val="00C92CE5"/>
    <w:rsid w:val="00C93802"/>
    <w:rsid w:val="00C947A1"/>
    <w:rsid w:val="00C95A3F"/>
    <w:rsid w:val="00C9748E"/>
    <w:rsid w:val="00C97A2D"/>
    <w:rsid w:val="00CA6F8B"/>
    <w:rsid w:val="00CB3D00"/>
    <w:rsid w:val="00CB5E5A"/>
    <w:rsid w:val="00CC4FA5"/>
    <w:rsid w:val="00CD0770"/>
    <w:rsid w:val="00CD0CC0"/>
    <w:rsid w:val="00CD2773"/>
    <w:rsid w:val="00CD42B4"/>
    <w:rsid w:val="00CD642F"/>
    <w:rsid w:val="00CD69D4"/>
    <w:rsid w:val="00CD765C"/>
    <w:rsid w:val="00CD773F"/>
    <w:rsid w:val="00CD7A20"/>
    <w:rsid w:val="00CE1158"/>
    <w:rsid w:val="00CE2B7A"/>
    <w:rsid w:val="00CE7459"/>
    <w:rsid w:val="00CF0227"/>
    <w:rsid w:val="00CF1DCE"/>
    <w:rsid w:val="00CF2BE8"/>
    <w:rsid w:val="00CF3A1E"/>
    <w:rsid w:val="00CF6929"/>
    <w:rsid w:val="00D02039"/>
    <w:rsid w:val="00D020C6"/>
    <w:rsid w:val="00D0588D"/>
    <w:rsid w:val="00D058BA"/>
    <w:rsid w:val="00D0592C"/>
    <w:rsid w:val="00D07642"/>
    <w:rsid w:val="00D076B5"/>
    <w:rsid w:val="00D1149B"/>
    <w:rsid w:val="00D12957"/>
    <w:rsid w:val="00D174E1"/>
    <w:rsid w:val="00D23FBA"/>
    <w:rsid w:val="00D24F86"/>
    <w:rsid w:val="00D26BD3"/>
    <w:rsid w:val="00D30E13"/>
    <w:rsid w:val="00D33166"/>
    <w:rsid w:val="00D406AE"/>
    <w:rsid w:val="00D4122E"/>
    <w:rsid w:val="00D417D0"/>
    <w:rsid w:val="00D4273D"/>
    <w:rsid w:val="00D444DB"/>
    <w:rsid w:val="00D44671"/>
    <w:rsid w:val="00D47887"/>
    <w:rsid w:val="00D5136D"/>
    <w:rsid w:val="00D517B0"/>
    <w:rsid w:val="00D56066"/>
    <w:rsid w:val="00D562B0"/>
    <w:rsid w:val="00D604C0"/>
    <w:rsid w:val="00D63638"/>
    <w:rsid w:val="00D64A4C"/>
    <w:rsid w:val="00D65244"/>
    <w:rsid w:val="00D65F9C"/>
    <w:rsid w:val="00D6709C"/>
    <w:rsid w:val="00D67602"/>
    <w:rsid w:val="00D7140E"/>
    <w:rsid w:val="00D75A2C"/>
    <w:rsid w:val="00D76C9F"/>
    <w:rsid w:val="00D7714B"/>
    <w:rsid w:val="00D77EC1"/>
    <w:rsid w:val="00D8052E"/>
    <w:rsid w:val="00D80607"/>
    <w:rsid w:val="00D8732E"/>
    <w:rsid w:val="00D878C8"/>
    <w:rsid w:val="00D87B34"/>
    <w:rsid w:val="00D87CA8"/>
    <w:rsid w:val="00D91C12"/>
    <w:rsid w:val="00D938C3"/>
    <w:rsid w:val="00D954A3"/>
    <w:rsid w:val="00D95660"/>
    <w:rsid w:val="00DA06CC"/>
    <w:rsid w:val="00DA07DD"/>
    <w:rsid w:val="00DA0947"/>
    <w:rsid w:val="00DA4974"/>
    <w:rsid w:val="00DA4A47"/>
    <w:rsid w:val="00DA7884"/>
    <w:rsid w:val="00DA7BE8"/>
    <w:rsid w:val="00DB1F71"/>
    <w:rsid w:val="00DB2214"/>
    <w:rsid w:val="00DB37B3"/>
    <w:rsid w:val="00DB5366"/>
    <w:rsid w:val="00DC0145"/>
    <w:rsid w:val="00DC079D"/>
    <w:rsid w:val="00DC253D"/>
    <w:rsid w:val="00DC547C"/>
    <w:rsid w:val="00DC69F8"/>
    <w:rsid w:val="00DC72AA"/>
    <w:rsid w:val="00DC7A0B"/>
    <w:rsid w:val="00DD0BFA"/>
    <w:rsid w:val="00DD283C"/>
    <w:rsid w:val="00DD5F4D"/>
    <w:rsid w:val="00DE1922"/>
    <w:rsid w:val="00DE1B3D"/>
    <w:rsid w:val="00DE3B42"/>
    <w:rsid w:val="00DE63DE"/>
    <w:rsid w:val="00DE7914"/>
    <w:rsid w:val="00DF1E15"/>
    <w:rsid w:val="00DF1FAC"/>
    <w:rsid w:val="00DF31E2"/>
    <w:rsid w:val="00DF45A3"/>
    <w:rsid w:val="00E02421"/>
    <w:rsid w:val="00E04722"/>
    <w:rsid w:val="00E10B60"/>
    <w:rsid w:val="00E12B33"/>
    <w:rsid w:val="00E13894"/>
    <w:rsid w:val="00E217F0"/>
    <w:rsid w:val="00E2210D"/>
    <w:rsid w:val="00E221DB"/>
    <w:rsid w:val="00E22C46"/>
    <w:rsid w:val="00E23586"/>
    <w:rsid w:val="00E32811"/>
    <w:rsid w:val="00E34FB9"/>
    <w:rsid w:val="00E455A8"/>
    <w:rsid w:val="00E45ADD"/>
    <w:rsid w:val="00E47579"/>
    <w:rsid w:val="00E47E6D"/>
    <w:rsid w:val="00E53044"/>
    <w:rsid w:val="00E54D2B"/>
    <w:rsid w:val="00E6177D"/>
    <w:rsid w:val="00E64886"/>
    <w:rsid w:val="00E649AB"/>
    <w:rsid w:val="00E65B61"/>
    <w:rsid w:val="00E66294"/>
    <w:rsid w:val="00E66535"/>
    <w:rsid w:val="00E669E8"/>
    <w:rsid w:val="00E70717"/>
    <w:rsid w:val="00E70B96"/>
    <w:rsid w:val="00E71394"/>
    <w:rsid w:val="00E71764"/>
    <w:rsid w:val="00E73355"/>
    <w:rsid w:val="00E74EAF"/>
    <w:rsid w:val="00E7532E"/>
    <w:rsid w:val="00E77DFD"/>
    <w:rsid w:val="00E80B90"/>
    <w:rsid w:val="00E823F2"/>
    <w:rsid w:val="00E8282B"/>
    <w:rsid w:val="00E83C26"/>
    <w:rsid w:val="00E85EA7"/>
    <w:rsid w:val="00E87D9A"/>
    <w:rsid w:val="00E937B3"/>
    <w:rsid w:val="00E95488"/>
    <w:rsid w:val="00E96A19"/>
    <w:rsid w:val="00E97273"/>
    <w:rsid w:val="00EA24CB"/>
    <w:rsid w:val="00EA57E0"/>
    <w:rsid w:val="00EB0BDC"/>
    <w:rsid w:val="00EB1B3C"/>
    <w:rsid w:val="00EB2B55"/>
    <w:rsid w:val="00EB5518"/>
    <w:rsid w:val="00EC0D46"/>
    <w:rsid w:val="00EC352A"/>
    <w:rsid w:val="00EC6301"/>
    <w:rsid w:val="00ED2099"/>
    <w:rsid w:val="00ED5435"/>
    <w:rsid w:val="00EE3FD7"/>
    <w:rsid w:val="00EE57B0"/>
    <w:rsid w:val="00EF0C3C"/>
    <w:rsid w:val="00EF0DFD"/>
    <w:rsid w:val="00EF14E7"/>
    <w:rsid w:val="00EF2799"/>
    <w:rsid w:val="00EF30F2"/>
    <w:rsid w:val="00EF768D"/>
    <w:rsid w:val="00F06A1E"/>
    <w:rsid w:val="00F07886"/>
    <w:rsid w:val="00F07E63"/>
    <w:rsid w:val="00F0C6BF"/>
    <w:rsid w:val="00F12A74"/>
    <w:rsid w:val="00F12E74"/>
    <w:rsid w:val="00F13789"/>
    <w:rsid w:val="00F13881"/>
    <w:rsid w:val="00F171DB"/>
    <w:rsid w:val="00F17E50"/>
    <w:rsid w:val="00F205C9"/>
    <w:rsid w:val="00F222C2"/>
    <w:rsid w:val="00F22C0A"/>
    <w:rsid w:val="00F23072"/>
    <w:rsid w:val="00F23EE7"/>
    <w:rsid w:val="00F24141"/>
    <w:rsid w:val="00F24A91"/>
    <w:rsid w:val="00F2552D"/>
    <w:rsid w:val="00F31EDC"/>
    <w:rsid w:val="00F37DE7"/>
    <w:rsid w:val="00F42462"/>
    <w:rsid w:val="00F46972"/>
    <w:rsid w:val="00F5191E"/>
    <w:rsid w:val="00F53B64"/>
    <w:rsid w:val="00F56F55"/>
    <w:rsid w:val="00F6412A"/>
    <w:rsid w:val="00F64A9F"/>
    <w:rsid w:val="00F66938"/>
    <w:rsid w:val="00F67195"/>
    <w:rsid w:val="00F72E94"/>
    <w:rsid w:val="00F74D4B"/>
    <w:rsid w:val="00F83E92"/>
    <w:rsid w:val="00F84CEA"/>
    <w:rsid w:val="00F94631"/>
    <w:rsid w:val="00F95190"/>
    <w:rsid w:val="00F964ED"/>
    <w:rsid w:val="00FA0FD8"/>
    <w:rsid w:val="00FA1E41"/>
    <w:rsid w:val="00FA3E6E"/>
    <w:rsid w:val="00FA4CA3"/>
    <w:rsid w:val="00FA5838"/>
    <w:rsid w:val="00FA774B"/>
    <w:rsid w:val="00FB06C6"/>
    <w:rsid w:val="00FB1546"/>
    <w:rsid w:val="00FB467D"/>
    <w:rsid w:val="00FC019E"/>
    <w:rsid w:val="00FC2B8F"/>
    <w:rsid w:val="00FC6022"/>
    <w:rsid w:val="00FC6EB6"/>
    <w:rsid w:val="00FD4F75"/>
    <w:rsid w:val="00FD52D0"/>
    <w:rsid w:val="00FD68CF"/>
    <w:rsid w:val="00FD6D4C"/>
    <w:rsid w:val="00FD783E"/>
    <w:rsid w:val="00FE29FF"/>
    <w:rsid w:val="00FF023A"/>
    <w:rsid w:val="00FF0E7D"/>
    <w:rsid w:val="00FF5257"/>
    <w:rsid w:val="00FF69D1"/>
    <w:rsid w:val="242FAA20"/>
    <w:rsid w:val="339C574E"/>
    <w:rsid w:val="376C5471"/>
    <w:rsid w:val="46F89F82"/>
    <w:rsid w:val="5F81A6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1A0E"/>
  <w15:chartTrackingRefBased/>
  <w15:docId w15:val="{4E457C18-62B1-4688-9B24-996F281A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9B7"/>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103899"/>
    <w:pPr>
      <w:keepNext/>
      <w:keepLines/>
      <w:spacing w:before="240"/>
      <w:outlineLvl w:val="0"/>
    </w:pPr>
    <w:rPr>
      <w:rFonts w:asciiTheme="majorHAnsi" w:eastAsiaTheme="majorEastAsia" w:hAnsiTheme="majorHAnsi" w:cstheme="majorBidi"/>
      <w:color w:val="622573" w:themeColor="accent1" w:themeShade="BF"/>
      <w:sz w:val="32"/>
      <w:szCs w:val="32"/>
      <w:lang w:eastAsia="en-US"/>
    </w:rPr>
  </w:style>
  <w:style w:type="paragraph" w:styleId="Heading2">
    <w:name w:val="heading 2"/>
    <w:basedOn w:val="Normal"/>
    <w:link w:val="Heading2Char"/>
    <w:uiPriority w:val="9"/>
    <w:qFormat/>
    <w:rsid w:val="00672A7B"/>
    <w:pPr>
      <w:suppressAutoHyphens/>
      <w:autoSpaceDE w:val="0"/>
      <w:autoSpaceDN w:val="0"/>
      <w:adjustRightInd w:val="0"/>
      <w:spacing w:after="360" w:line="288" w:lineRule="auto"/>
      <w:textAlignment w:val="center"/>
      <w:outlineLvl w:val="1"/>
    </w:pPr>
    <w:rPr>
      <w:rFonts w:ascii="Frutiger LT Std 47 Light Cn" w:eastAsiaTheme="minorHAnsi" w:hAnsi="Frutiger LT Std 47 Light Cn" w:cs="Frutiger LT Std 47 Light Cn"/>
      <w:b/>
      <w:bCs/>
      <w:caps/>
      <w:color w:val="84329B" w:themeColor="accent1"/>
      <w:lang w:eastAsia="en-US"/>
    </w:rPr>
  </w:style>
  <w:style w:type="paragraph" w:styleId="Heading3">
    <w:name w:val="heading 3"/>
    <w:basedOn w:val="Normal"/>
    <w:link w:val="Heading3Char"/>
    <w:uiPriority w:val="9"/>
    <w:qFormat/>
    <w:rsid w:val="008A282C"/>
    <w:pPr>
      <w:keepNext/>
      <w:suppressAutoHyphens/>
      <w:autoSpaceDE w:val="0"/>
      <w:autoSpaceDN w:val="0"/>
      <w:adjustRightInd w:val="0"/>
      <w:spacing w:after="360" w:line="288" w:lineRule="auto"/>
      <w:textAlignment w:val="center"/>
      <w:outlineLvl w:val="2"/>
    </w:pPr>
    <w:rPr>
      <w:rFonts w:ascii="Frutiger LT Std 47 Light Cn" w:eastAsiaTheme="minorHAnsi" w:hAnsi="Frutiger LT Std 47 Light Cn" w:cs="Frutiger LT Std 45 Light"/>
      <w:b/>
      <w:bCs/>
      <w:color w:val="84329B" w:themeColor="accent1"/>
      <w:lang w:eastAsia="en-US"/>
    </w:rPr>
  </w:style>
  <w:style w:type="paragraph" w:styleId="Heading4">
    <w:name w:val="heading 4"/>
    <w:basedOn w:val="Normal"/>
    <w:next w:val="Normal"/>
    <w:link w:val="Heading4Char"/>
    <w:uiPriority w:val="9"/>
    <w:unhideWhenUsed/>
    <w:qFormat/>
    <w:rsid w:val="004D777D"/>
    <w:pPr>
      <w:keepNext/>
      <w:keepLines/>
      <w:spacing w:before="40" w:line="256" w:lineRule="auto"/>
      <w:ind w:left="864" w:hanging="864"/>
      <w:outlineLvl w:val="3"/>
    </w:pPr>
    <w:rPr>
      <w:rFonts w:asciiTheme="majorHAnsi" w:eastAsiaTheme="majorEastAsia" w:hAnsiTheme="majorHAnsi" w:cstheme="majorBidi"/>
      <w:i/>
      <w:iCs/>
      <w:color w:val="622573" w:themeColor="accent1" w:themeShade="BF"/>
      <w:sz w:val="22"/>
      <w:szCs w:val="22"/>
      <w:lang w:eastAsia="en-US"/>
    </w:rPr>
  </w:style>
  <w:style w:type="paragraph" w:styleId="Heading5">
    <w:name w:val="heading 5"/>
    <w:basedOn w:val="Normal"/>
    <w:next w:val="Normal"/>
    <w:link w:val="Heading5Char"/>
    <w:uiPriority w:val="9"/>
    <w:semiHidden/>
    <w:unhideWhenUsed/>
    <w:qFormat/>
    <w:rsid w:val="004D777D"/>
    <w:pPr>
      <w:keepNext/>
      <w:keepLines/>
      <w:spacing w:before="40" w:line="256" w:lineRule="auto"/>
      <w:ind w:left="1008" w:hanging="1008"/>
      <w:outlineLvl w:val="4"/>
    </w:pPr>
    <w:rPr>
      <w:rFonts w:asciiTheme="majorHAnsi" w:eastAsiaTheme="majorEastAsia" w:hAnsiTheme="majorHAnsi" w:cstheme="majorBidi"/>
      <w:color w:val="622573" w:themeColor="accent1" w:themeShade="BF"/>
      <w:sz w:val="22"/>
      <w:szCs w:val="22"/>
      <w:lang w:eastAsia="en-US"/>
    </w:rPr>
  </w:style>
  <w:style w:type="paragraph" w:styleId="Heading6">
    <w:name w:val="heading 6"/>
    <w:basedOn w:val="Normal"/>
    <w:next w:val="Normal"/>
    <w:link w:val="Heading6Char"/>
    <w:uiPriority w:val="9"/>
    <w:semiHidden/>
    <w:unhideWhenUsed/>
    <w:qFormat/>
    <w:rsid w:val="004D777D"/>
    <w:pPr>
      <w:keepNext/>
      <w:keepLines/>
      <w:spacing w:before="40" w:line="256" w:lineRule="auto"/>
      <w:ind w:left="1152" w:hanging="1152"/>
      <w:outlineLvl w:val="5"/>
    </w:pPr>
    <w:rPr>
      <w:rFonts w:asciiTheme="majorHAnsi" w:eastAsiaTheme="majorEastAsia" w:hAnsiTheme="majorHAnsi" w:cstheme="majorBidi"/>
      <w:color w:val="41194D" w:themeColor="accent1" w:themeShade="7F"/>
      <w:sz w:val="22"/>
      <w:szCs w:val="22"/>
      <w:lang w:eastAsia="en-US"/>
    </w:rPr>
  </w:style>
  <w:style w:type="paragraph" w:styleId="Heading7">
    <w:name w:val="heading 7"/>
    <w:basedOn w:val="Normal"/>
    <w:next w:val="Normal"/>
    <w:link w:val="Heading7Char"/>
    <w:uiPriority w:val="9"/>
    <w:semiHidden/>
    <w:unhideWhenUsed/>
    <w:qFormat/>
    <w:rsid w:val="004D777D"/>
    <w:pPr>
      <w:keepNext/>
      <w:keepLines/>
      <w:spacing w:before="40" w:line="256" w:lineRule="auto"/>
      <w:ind w:left="1296" w:hanging="1296"/>
      <w:outlineLvl w:val="6"/>
    </w:pPr>
    <w:rPr>
      <w:rFonts w:asciiTheme="majorHAnsi" w:eastAsiaTheme="majorEastAsia" w:hAnsiTheme="majorHAnsi" w:cstheme="majorBidi"/>
      <w:i/>
      <w:iCs/>
      <w:color w:val="41194D" w:themeColor="accent1" w:themeShade="7F"/>
      <w:sz w:val="22"/>
      <w:szCs w:val="22"/>
      <w:lang w:eastAsia="en-US"/>
    </w:rPr>
  </w:style>
  <w:style w:type="paragraph" w:styleId="Heading8">
    <w:name w:val="heading 8"/>
    <w:basedOn w:val="Normal"/>
    <w:next w:val="Normal"/>
    <w:link w:val="Heading8Char"/>
    <w:uiPriority w:val="9"/>
    <w:semiHidden/>
    <w:unhideWhenUsed/>
    <w:qFormat/>
    <w:rsid w:val="004D777D"/>
    <w:pPr>
      <w:keepNext/>
      <w:keepLines/>
      <w:spacing w:before="40" w:line="25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D777D"/>
    <w:pPr>
      <w:keepNext/>
      <w:keepLines/>
      <w:spacing w:before="40" w:line="25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7551C2"/>
    <w:pPr>
      <w:spacing w:before="100" w:beforeAutospacing="1" w:after="100" w:afterAutospacing="1"/>
    </w:pPr>
  </w:style>
  <w:style w:type="paragraph" w:customStyle="1" w:styleId="xmsolistparagraph">
    <w:name w:val="x_msolistparagraph"/>
    <w:basedOn w:val="Normal"/>
    <w:rsid w:val="007551C2"/>
    <w:pPr>
      <w:spacing w:before="100" w:beforeAutospacing="1" w:after="100" w:afterAutospacing="1"/>
    </w:pPr>
  </w:style>
  <w:style w:type="paragraph" w:styleId="ListParagraph">
    <w:name w:val="List Paragraph"/>
    <w:basedOn w:val="BasicParagraph"/>
    <w:uiPriority w:val="34"/>
    <w:qFormat/>
    <w:rsid w:val="00795707"/>
    <w:pPr>
      <w:contextualSpacing/>
    </w:pPr>
    <w:rPr>
      <w:rFonts w:cstheme="minorBidi"/>
    </w:rPr>
  </w:style>
  <w:style w:type="character" w:customStyle="1" w:styleId="Heading2Char">
    <w:name w:val="Heading 2 Char"/>
    <w:basedOn w:val="DefaultParagraphFont"/>
    <w:link w:val="Heading2"/>
    <w:uiPriority w:val="9"/>
    <w:rsid w:val="00672A7B"/>
    <w:rPr>
      <w:rFonts w:ascii="Frutiger LT Std 47 Light Cn" w:hAnsi="Frutiger LT Std 47 Light Cn" w:cs="Frutiger LT Std 47 Light Cn"/>
      <w:b/>
      <w:bCs/>
      <w:caps/>
      <w:color w:val="84329B" w:themeColor="accent1"/>
    </w:rPr>
  </w:style>
  <w:style w:type="character" w:customStyle="1" w:styleId="Heading3Char">
    <w:name w:val="Heading 3 Char"/>
    <w:basedOn w:val="DefaultParagraphFont"/>
    <w:link w:val="Heading3"/>
    <w:uiPriority w:val="9"/>
    <w:rsid w:val="008A282C"/>
    <w:rPr>
      <w:rFonts w:ascii="Frutiger LT Std 47 Light Cn" w:hAnsi="Frutiger LT Std 47 Light Cn" w:cs="Frutiger LT Std 45 Light"/>
      <w:b/>
      <w:bCs/>
      <w:color w:val="84329B" w:themeColor="accent1"/>
    </w:rPr>
  </w:style>
  <w:style w:type="paragraph" w:styleId="TOC1">
    <w:name w:val="toc 1"/>
    <w:basedOn w:val="Normal"/>
    <w:next w:val="Normal"/>
    <w:autoRedefine/>
    <w:uiPriority w:val="39"/>
    <w:unhideWhenUsed/>
    <w:rsid w:val="006D6F31"/>
    <w:pPr>
      <w:tabs>
        <w:tab w:val="right" w:leader="dot" w:pos="9010"/>
      </w:tabs>
      <w:spacing w:after="180"/>
    </w:pPr>
    <w:rPr>
      <w:rFonts w:ascii="Frutiger LT Std 57 Cn" w:eastAsiaTheme="minorHAnsi" w:hAnsi="Frutiger LT Std 57 Cn" w:cstheme="minorHAnsi"/>
      <w:b/>
      <w:bCs/>
      <w:caps/>
      <w:color w:val="84329B" w:themeColor="accent1"/>
      <w:sz w:val="20"/>
      <w:szCs w:val="20"/>
      <w:lang w:eastAsia="en-US"/>
    </w:rPr>
  </w:style>
  <w:style w:type="paragraph" w:styleId="TOC2">
    <w:name w:val="toc 2"/>
    <w:basedOn w:val="Normal"/>
    <w:next w:val="Normal"/>
    <w:autoRedefine/>
    <w:uiPriority w:val="39"/>
    <w:unhideWhenUsed/>
    <w:rsid w:val="007A4C89"/>
    <w:pPr>
      <w:spacing w:after="180"/>
      <w:ind w:left="240"/>
      <w:contextualSpacing/>
    </w:pPr>
    <w:rPr>
      <w:rFonts w:ascii="Frutiger LT Std 57 Cn" w:eastAsiaTheme="minorHAnsi" w:hAnsi="Frutiger LT Std 57 Cn" w:cstheme="minorHAnsi"/>
      <w:smallCaps/>
      <w:color w:val="84329B" w:themeColor="accent1"/>
      <w:sz w:val="20"/>
      <w:szCs w:val="20"/>
      <w:lang w:eastAsia="en-US"/>
    </w:rPr>
  </w:style>
  <w:style w:type="paragraph" w:styleId="TOC3">
    <w:name w:val="toc 3"/>
    <w:basedOn w:val="Normal"/>
    <w:next w:val="Normal"/>
    <w:autoRedefine/>
    <w:uiPriority w:val="39"/>
    <w:unhideWhenUsed/>
    <w:rsid w:val="00E71764"/>
    <w:pPr>
      <w:ind w:left="480"/>
    </w:pPr>
    <w:rPr>
      <w:rFonts w:asciiTheme="minorHAnsi" w:eastAsiaTheme="minorHAnsi" w:hAnsiTheme="minorHAnsi" w:cstheme="minorHAnsi"/>
      <w:i/>
      <w:iCs/>
      <w:sz w:val="20"/>
      <w:szCs w:val="20"/>
      <w:lang w:eastAsia="en-US"/>
    </w:rPr>
  </w:style>
  <w:style w:type="paragraph" w:styleId="TOC4">
    <w:name w:val="toc 4"/>
    <w:basedOn w:val="Normal"/>
    <w:next w:val="Normal"/>
    <w:autoRedefine/>
    <w:uiPriority w:val="39"/>
    <w:unhideWhenUsed/>
    <w:rsid w:val="00E71764"/>
    <w:pPr>
      <w:ind w:left="720"/>
    </w:pPr>
    <w:rPr>
      <w:rFonts w:asciiTheme="minorHAnsi" w:eastAsiaTheme="minorHAnsi" w:hAnsiTheme="minorHAnsi" w:cstheme="minorHAnsi"/>
      <w:sz w:val="18"/>
      <w:szCs w:val="18"/>
      <w:lang w:eastAsia="en-US"/>
    </w:rPr>
  </w:style>
  <w:style w:type="paragraph" w:styleId="TOC5">
    <w:name w:val="toc 5"/>
    <w:basedOn w:val="Normal"/>
    <w:next w:val="Normal"/>
    <w:autoRedefine/>
    <w:uiPriority w:val="39"/>
    <w:unhideWhenUsed/>
    <w:rsid w:val="00E71764"/>
    <w:pPr>
      <w:ind w:left="960"/>
    </w:pPr>
    <w:rPr>
      <w:rFonts w:asciiTheme="minorHAnsi" w:eastAsiaTheme="minorHAnsi" w:hAnsiTheme="minorHAnsi" w:cstheme="minorHAnsi"/>
      <w:sz w:val="18"/>
      <w:szCs w:val="18"/>
      <w:lang w:eastAsia="en-US"/>
    </w:rPr>
  </w:style>
  <w:style w:type="paragraph" w:styleId="TOC6">
    <w:name w:val="toc 6"/>
    <w:basedOn w:val="Normal"/>
    <w:next w:val="Normal"/>
    <w:autoRedefine/>
    <w:uiPriority w:val="39"/>
    <w:unhideWhenUsed/>
    <w:rsid w:val="00E71764"/>
    <w:pPr>
      <w:ind w:left="1200"/>
    </w:pPr>
    <w:rPr>
      <w:rFonts w:asciiTheme="minorHAnsi" w:eastAsiaTheme="minorHAnsi" w:hAnsiTheme="minorHAnsi" w:cstheme="minorHAnsi"/>
      <w:sz w:val="18"/>
      <w:szCs w:val="18"/>
      <w:lang w:eastAsia="en-US"/>
    </w:rPr>
  </w:style>
  <w:style w:type="paragraph" w:styleId="TOC7">
    <w:name w:val="toc 7"/>
    <w:basedOn w:val="Normal"/>
    <w:next w:val="Normal"/>
    <w:autoRedefine/>
    <w:uiPriority w:val="39"/>
    <w:unhideWhenUsed/>
    <w:rsid w:val="00E71764"/>
    <w:pPr>
      <w:ind w:left="1440"/>
    </w:pPr>
    <w:rPr>
      <w:rFonts w:asciiTheme="minorHAnsi" w:eastAsiaTheme="minorHAnsi" w:hAnsiTheme="minorHAnsi" w:cstheme="minorHAnsi"/>
      <w:sz w:val="18"/>
      <w:szCs w:val="18"/>
      <w:lang w:eastAsia="en-US"/>
    </w:rPr>
  </w:style>
  <w:style w:type="paragraph" w:styleId="TOC8">
    <w:name w:val="toc 8"/>
    <w:basedOn w:val="Normal"/>
    <w:next w:val="Normal"/>
    <w:autoRedefine/>
    <w:uiPriority w:val="39"/>
    <w:unhideWhenUsed/>
    <w:rsid w:val="00E71764"/>
    <w:pPr>
      <w:ind w:left="1680"/>
    </w:pPr>
    <w:rPr>
      <w:rFonts w:asciiTheme="minorHAnsi" w:eastAsiaTheme="minorHAnsi" w:hAnsiTheme="minorHAnsi" w:cstheme="minorHAnsi"/>
      <w:sz w:val="18"/>
      <w:szCs w:val="18"/>
      <w:lang w:eastAsia="en-US"/>
    </w:rPr>
  </w:style>
  <w:style w:type="paragraph" w:styleId="TOC9">
    <w:name w:val="toc 9"/>
    <w:basedOn w:val="Normal"/>
    <w:next w:val="Normal"/>
    <w:autoRedefine/>
    <w:uiPriority w:val="39"/>
    <w:unhideWhenUsed/>
    <w:rsid w:val="00E71764"/>
    <w:pPr>
      <w:ind w:left="1920"/>
    </w:pPr>
    <w:rPr>
      <w:rFonts w:asciiTheme="minorHAnsi" w:eastAsiaTheme="minorHAnsi" w:hAnsiTheme="minorHAnsi" w:cstheme="minorHAnsi"/>
      <w:sz w:val="18"/>
      <w:szCs w:val="18"/>
      <w:lang w:eastAsia="en-US"/>
    </w:rPr>
  </w:style>
  <w:style w:type="character" w:styleId="Hyperlink">
    <w:name w:val="Hyperlink"/>
    <w:basedOn w:val="DefaultParagraphFont"/>
    <w:uiPriority w:val="99"/>
    <w:unhideWhenUsed/>
    <w:rsid w:val="00E71764"/>
    <w:rPr>
      <w:color w:val="0563C1" w:themeColor="hyperlink"/>
      <w:u w:val="single"/>
    </w:rPr>
  </w:style>
  <w:style w:type="character" w:styleId="Emphasis">
    <w:name w:val="Emphasis"/>
    <w:basedOn w:val="DefaultParagraphFont"/>
    <w:uiPriority w:val="20"/>
    <w:qFormat/>
    <w:rsid w:val="00DF45A3"/>
    <w:rPr>
      <w:i/>
      <w:iCs/>
    </w:rPr>
  </w:style>
  <w:style w:type="character" w:customStyle="1" w:styleId="Heading1Char">
    <w:name w:val="Heading 1 Char"/>
    <w:basedOn w:val="DefaultParagraphFont"/>
    <w:link w:val="Heading1"/>
    <w:uiPriority w:val="9"/>
    <w:rsid w:val="00103899"/>
    <w:rPr>
      <w:rFonts w:asciiTheme="majorHAnsi" w:eastAsiaTheme="majorEastAsia" w:hAnsiTheme="majorHAnsi" w:cstheme="majorBidi"/>
      <w:color w:val="622573" w:themeColor="accent1" w:themeShade="BF"/>
      <w:sz w:val="32"/>
      <w:szCs w:val="32"/>
    </w:rPr>
  </w:style>
  <w:style w:type="paragraph" w:styleId="Footer">
    <w:name w:val="footer"/>
    <w:basedOn w:val="Normal"/>
    <w:link w:val="FooterChar"/>
    <w:uiPriority w:val="99"/>
    <w:unhideWhenUsed/>
    <w:rsid w:val="007F08E5"/>
    <w:pPr>
      <w:tabs>
        <w:tab w:val="right" w:pos="4513"/>
        <w:tab w:val="right" w:pos="9026"/>
      </w:tabs>
      <w:jc w:val="right"/>
    </w:pPr>
    <w:rPr>
      <w:rFonts w:ascii="Frutiger LT Std 57 Cn" w:eastAsiaTheme="minorHAnsi" w:hAnsi="Frutiger LT Std 57 Cn" w:cstheme="minorBidi"/>
      <w:color w:val="FFFFFF" w:themeColor="background1"/>
      <w:sz w:val="20"/>
      <w:lang w:eastAsia="en-US"/>
    </w:rPr>
  </w:style>
  <w:style w:type="character" w:customStyle="1" w:styleId="FooterChar">
    <w:name w:val="Footer Char"/>
    <w:basedOn w:val="DefaultParagraphFont"/>
    <w:link w:val="Footer"/>
    <w:uiPriority w:val="99"/>
    <w:rsid w:val="007F08E5"/>
    <w:rPr>
      <w:rFonts w:ascii="Frutiger LT Std 57 Cn" w:hAnsi="Frutiger LT Std 57 Cn"/>
      <w:color w:val="FFFFFF" w:themeColor="background1"/>
      <w:sz w:val="20"/>
    </w:rPr>
  </w:style>
  <w:style w:type="character" w:styleId="PageNumber">
    <w:name w:val="page number"/>
    <w:basedOn w:val="DefaultParagraphFont"/>
    <w:uiPriority w:val="99"/>
    <w:semiHidden/>
    <w:unhideWhenUsed/>
    <w:rsid w:val="00D417D0"/>
  </w:style>
  <w:style w:type="paragraph" w:styleId="Header">
    <w:name w:val="header"/>
    <w:basedOn w:val="Normal"/>
    <w:link w:val="HeaderChar"/>
    <w:uiPriority w:val="99"/>
    <w:unhideWhenUsed/>
    <w:rsid w:val="00770887"/>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70887"/>
  </w:style>
  <w:style w:type="paragraph" w:styleId="Caption">
    <w:name w:val="caption"/>
    <w:basedOn w:val="Normal"/>
    <w:next w:val="Normal"/>
    <w:uiPriority w:val="35"/>
    <w:unhideWhenUsed/>
    <w:qFormat/>
    <w:rsid w:val="00012AB6"/>
    <w:pPr>
      <w:spacing w:after="200"/>
    </w:pPr>
    <w:rPr>
      <w:rFonts w:asciiTheme="minorHAnsi" w:eastAsiaTheme="minorHAnsi" w:hAnsiTheme="minorHAnsi" w:cstheme="minorBidi"/>
      <w:i/>
      <w:iCs/>
      <w:color w:val="44546A" w:themeColor="text2"/>
      <w:sz w:val="18"/>
      <w:szCs w:val="18"/>
      <w:lang w:eastAsia="en-US"/>
    </w:rPr>
  </w:style>
  <w:style w:type="paragraph" w:styleId="NormalWeb">
    <w:name w:val="Normal (Web)"/>
    <w:basedOn w:val="Normal"/>
    <w:uiPriority w:val="99"/>
    <w:unhideWhenUsed/>
    <w:rsid w:val="0030683D"/>
    <w:pPr>
      <w:spacing w:before="100" w:beforeAutospacing="1" w:after="100" w:afterAutospacing="1"/>
    </w:pPr>
  </w:style>
  <w:style w:type="paragraph" w:customStyle="1" w:styleId="primarycolour">
    <w:name w:val="primary_colour"/>
    <w:basedOn w:val="Normal"/>
    <w:rsid w:val="006D7986"/>
    <w:pPr>
      <w:spacing w:before="100" w:beforeAutospacing="1" w:after="100" w:afterAutospacing="1"/>
    </w:pPr>
  </w:style>
  <w:style w:type="paragraph" w:customStyle="1" w:styleId="dark">
    <w:name w:val="dark"/>
    <w:basedOn w:val="Normal"/>
    <w:rsid w:val="006D7986"/>
    <w:pPr>
      <w:spacing w:before="100" w:beforeAutospacing="1" w:after="100" w:afterAutospacing="1"/>
    </w:pPr>
  </w:style>
  <w:style w:type="character" w:customStyle="1" w:styleId="ui-provider">
    <w:name w:val="ui-provider"/>
    <w:basedOn w:val="DefaultParagraphFont"/>
    <w:rsid w:val="00092F12"/>
  </w:style>
  <w:style w:type="character" w:styleId="CommentReference">
    <w:name w:val="annotation reference"/>
    <w:basedOn w:val="DefaultParagraphFont"/>
    <w:uiPriority w:val="99"/>
    <w:semiHidden/>
    <w:unhideWhenUsed/>
    <w:rsid w:val="0063721B"/>
    <w:rPr>
      <w:sz w:val="16"/>
      <w:szCs w:val="16"/>
    </w:rPr>
  </w:style>
  <w:style w:type="paragraph" w:styleId="CommentText">
    <w:name w:val="annotation text"/>
    <w:basedOn w:val="Normal"/>
    <w:link w:val="CommentTextChar"/>
    <w:uiPriority w:val="99"/>
    <w:semiHidden/>
    <w:unhideWhenUsed/>
    <w:rsid w:val="0063721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63721B"/>
    <w:rPr>
      <w:sz w:val="20"/>
      <w:szCs w:val="20"/>
    </w:rPr>
  </w:style>
  <w:style w:type="paragraph" w:styleId="CommentSubject">
    <w:name w:val="annotation subject"/>
    <w:basedOn w:val="CommentText"/>
    <w:next w:val="CommentText"/>
    <w:link w:val="CommentSubjectChar"/>
    <w:uiPriority w:val="99"/>
    <w:semiHidden/>
    <w:unhideWhenUsed/>
    <w:rsid w:val="0063721B"/>
    <w:rPr>
      <w:b/>
      <w:bCs/>
    </w:rPr>
  </w:style>
  <w:style w:type="character" w:customStyle="1" w:styleId="CommentSubjectChar">
    <w:name w:val="Comment Subject Char"/>
    <w:basedOn w:val="CommentTextChar"/>
    <w:link w:val="CommentSubject"/>
    <w:uiPriority w:val="99"/>
    <w:semiHidden/>
    <w:rsid w:val="0063721B"/>
    <w:rPr>
      <w:b/>
      <w:bCs/>
      <w:sz w:val="20"/>
      <w:szCs w:val="20"/>
    </w:rPr>
  </w:style>
  <w:style w:type="character" w:styleId="FollowedHyperlink">
    <w:name w:val="FollowedHyperlink"/>
    <w:basedOn w:val="DefaultParagraphFont"/>
    <w:uiPriority w:val="99"/>
    <w:semiHidden/>
    <w:unhideWhenUsed/>
    <w:rsid w:val="00F22C0A"/>
    <w:rPr>
      <w:color w:val="954F72"/>
      <w:u w:val="single"/>
    </w:rPr>
  </w:style>
  <w:style w:type="paragraph" w:customStyle="1" w:styleId="msonormal0">
    <w:name w:val="msonormal"/>
    <w:basedOn w:val="Normal"/>
    <w:rsid w:val="00F22C0A"/>
    <w:pPr>
      <w:spacing w:before="100" w:beforeAutospacing="1" w:after="100" w:afterAutospacing="1"/>
    </w:pPr>
  </w:style>
  <w:style w:type="paragraph" w:customStyle="1" w:styleId="xl84">
    <w:name w:val="xl84"/>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pPr>
    <w:rPr>
      <w:rFonts w:ascii="Arial" w:hAnsi="Arial" w:cs="Arial"/>
      <w:sz w:val="20"/>
      <w:szCs w:val="20"/>
    </w:rPr>
  </w:style>
  <w:style w:type="paragraph" w:customStyle="1" w:styleId="xl85">
    <w:name w:val="xl85"/>
    <w:basedOn w:val="Normal"/>
    <w:rsid w:val="00F22C0A"/>
    <w:pPr>
      <w:spacing w:before="100" w:beforeAutospacing="1" w:after="100" w:afterAutospacing="1"/>
      <w:textAlignment w:val="top"/>
    </w:pPr>
    <w:rPr>
      <w:rFonts w:ascii="Arial" w:hAnsi="Arial" w:cs="Arial"/>
      <w:b/>
      <w:bCs/>
      <w:sz w:val="36"/>
      <w:szCs w:val="36"/>
    </w:rPr>
  </w:style>
  <w:style w:type="paragraph" w:customStyle="1" w:styleId="xl86">
    <w:name w:val="xl86"/>
    <w:basedOn w:val="Normal"/>
    <w:rsid w:val="00F22C0A"/>
    <w:pPr>
      <w:spacing w:before="100" w:beforeAutospacing="1" w:after="100" w:afterAutospacing="1"/>
      <w:textAlignment w:val="top"/>
    </w:pPr>
  </w:style>
  <w:style w:type="paragraph" w:customStyle="1" w:styleId="xl87">
    <w:name w:val="xl87"/>
    <w:basedOn w:val="Normal"/>
    <w:rsid w:val="00F22C0A"/>
    <w:pPr>
      <w:spacing w:before="100" w:beforeAutospacing="1" w:after="100" w:afterAutospacing="1"/>
      <w:textAlignment w:val="top"/>
    </w:pPr>
    <w:rPr>
      <w:rFonts w:ascii="Arial" w:hAnsi="Arial" w:cs="Arial"/>
      <w:sz w:val="20"/>
      <w:szCs w:val="20"/>
    </w:rPr>
  </w:style>
  <w:style w:type="paragraph" w:customStyle="1" w:styleId="xl88">
    <w:name w:val="xl88"/>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b/>
      <w:bCs/>
      <w:sz w:val="20"/>
      <w:szCs w:val="20"/>
    </w:rPr>
  </w:style>
  <w:style w:type="paragraph" w:customStyle="1" w:styleId="xl89">
    <w:name w:val="xl89"/>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0">
    <w:name w:val="xl90"/>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1">
    <w:name w:val="xl91"/>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paragraph" w:customStyle="1" w:styleId="xl92">
    <w:name w:val="xl92"/>
    <w:basedOn w:val="Normal"/>
    <w:rsid w:val="00F22C0A"/>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Arial" w:hAnsi="Arial" w:cs="Arial"/>
      <w:sz w:val="20"/>
      <w:szCs w:val="20"/>
    </w:rPr>
  </w:style>
  <w:style w:type="character" w:customStyle="1" w:styleId="Heading4Char">
    <w:name w:val="Heading 4 Char"/>
    <w:basedOn w:val="DefaultParagraphFont"/>
    <w:link w:val="Heading4"/>
    <w:uiPriority w:val="9"/>
    <w:rsid w:val="004D777D"/>
    <w:rPr>
      <w:rFonts w:asciiTheme="majorHAnsi" w:eastAsiaTheme="majorEastAsia" w:hAnsiTheme="majorHAnsi" w:cstheme="majorBidi"/>
      <w:i/>
      <w:iCs/>
      <w:color w:val="622573" w:themeColor="accent1" w:themeShade="BF"/>
      <w:sz w:val="22"/>
      <w:szCs w:val="22"/>
    </w:rPr>
  </w:style>
  <w:style w:type="character" w:customStyle="1" w:styleId="Heading5Char">
    <w:name w:val="Heading 5 Char"/>
    <w:basedOn w:val="DefaultParagraphFont"/>
    <w:link w:val="Heading5"/>
    <w:uiPriority w:val="9"/>
    <w:semiHidden/>
    <w:rsid w:val="004D777D"/>
    <w:rPr>
      <w:rFonts w:asciiTheme="majorHAnsi" w:eastAsiaTheme="majorEastAsia" w:hAnsiTheme="majorHAnsi" w:cstheme="majorBidi"/>
      <w:color w:val="622573" w:themeColor="accent1" w:themeShade="BF"/>
      <w:sz w:val="22"/>
      <w:szCs w:val="22"/>
    </w:rPr>
  </w:style>
  <w:style w:type="character" w:customStyle="1" w:styleId="Heading6Char">
    <w:name w:val="Heading 6 Char"/>
    <w:basedOn w:val="DefaultParagraphFont"/>
    <w:link w:val="Heading6"/>
    <w:uiPriority w:val="9"/>
    <w:semiHidden/>
    <w:rsid w:val="004D777D"/>
    <w:rPr>
      <w:rFonts w:asciiTheme="majorHAnsi" w:eastAsiaTheme="majorEastAsia" w:hAnsiTheme="majorHAnsi" w:cstheme="majorBidi"/>
      <w:color w:val="41194D" w:themeColor="accent1" w:themeShade="7F"/>
      <w:sz w:val="22"/>
      <w:szCs w:val="22"/>
    </w:rPr>
  </w:style>
  <w:style w:type="character" w:customStyle="1" w:styleId="Heading7Char">
    <w:name w:val="Heading 7 Char"/>
    <w:basedOn w:val="DefaultParagraphFont"/>
    <w:link w:val="Heading7"/>
    <w:uiPriority w:val="9"/>
    <w:semiHidden/>
    <w:rsid w:val="004D777D"/>
    <w:rPr>
      <w:rFonts w:asciiTheme="majorHAnsi" w:eastAsiaTheme="majorEastAsia" w:hAnsiTheme="majorHAnsi" w:cstheme="majorBidi"/>
      <w:i/>
      <w:iCs/>
      <w:color w:val="41194D" w:themeColor="accent1" w:themeShade="7F"/>
      <w:sz w:val="22"/>
      <w:szCs w:val="22"/>
    </w:rPr>
  </w:style>
  <w:style w:type="character" w:customStyle="1" w:styleId="Heading8Char">
    <w:name w:val="Heading 8 Char"/>
    <w:basedOn w:val="DefaultParagraphFont"/>
    <w:link w:val="Heading8"/>
    <w:uiPriority w:val="9"/>
    <w:semiHidden/>
    <w:rsid w:val="004D77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777D"/>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8A282C"/>
    <w:rPr>
      <w:rFonts w:ascii="Frutiger LT Std 55 Roman" w:eastAsiaTheme="minorHAnsi" w:hAnsi="Frutiger LT Std 55 Roman" w:cstheme="minorBidi"/>
      <w:sz w:val="18"/>
      <w:szCs w:val="20"/>
      <w:lang w:eastAsia="en-US"/>
    </w:rPr>
  </w:style>
  <w:style w:type="character" w:customStyle="1" w:styleId="FootnoteTextChar">
    <w:name w:val="Footnote Text Char"/>
    <w:basedOn w:val="DefaultParagraphFont"/>
    <w:link w:val="FootnoteText"/>
    <w:uiPriority w:val="99"/>
    <w:semiHidden/>
    <w:rsid w:val="008A282C"/>
    <w:rPr>
      <w:rFonts w:ascii="Frutiger LT Std 55 Roman" w:hAnsi="Frutiger LT Std 55 Roman"/>
      <w:sz w:val="18"/>
      <w:szCs w:val="20"/>
    </w:rPr>
  </w:style>
  <w:style w:type="paragraph" w:styleId="BalloonText">
    <w:name w:val="Balloon Text"/>
    <w:basedOn w:val="Normal"/>
    <w:link w:val="BalloonTextChar"/>
    <w:uiPriority w:val="99"/>
    <w:semiHidden/>
    <w:unhideWhenUsed/>
    <w:rsid w:val="004D777D"/>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4D777D"/>
    <w:rPr>
      <w:rFonts w:ascii="Segoe UI" w:hAnsi="Segoe UI" w:cs="Segoe UI"/>
      <w:sz w:val="18"/>
      <w:szCs w:val="18"/>
    </w:rPr>
  </w:style>
  <w:style w:type="paragraph" w:styleId="Revision">
    <w:name w:val="Revision"/>
    <w:uiPriority w:val="99"/>
    <w:semiHidden/>
    <w:rsid w:val="004D777D"/>
    <w:rPr>
      <w:sz w:val="22"/>
      <w:szCs w:val="22"/>
    </w:rPr>
  </w:style>
  <w:style w:type="paragraph" w:styleId="TOCHeading">
    <w:name w:val="TOC Heading"/>
    <w:basedOn w:val="Heading1"/>
    <w:next w:val="Normal"/>
    <w:uiPriority w:val="39"/>
    <w:unhideWhenUsed/>
    <w:qFormat/>
    <w:rsid w:val="004D777D"/>
    <w:pPr>
      <w:spacing w:before="0"/>
      <w:ind w:left="432" w:hanging="432"/>
      <w:outlineLvl w:val="9"/>
    </w:pPr>
    <w:rPr>
      <w:sz w:val="28"/>
      <w:lang w:val="en-US"/>
    </w:rPr>
  </w:style>
  <w:style w:type="paragraph" w:customStyle="1" w:styleId="Default">
    <w:name w:val="Default"/>
    <w:rsid w:val="004D777D"/>
    <w:pPr>
      <w:autoSpaceDE w:val="0"/>
      <w:autoSpaceDN w:val="0"/>
      <w:adjustRightInd w:val="0"/>
    </w:pPr>
    <w:rPr>
      <w:rFonts w:ascii="Verdana" w:hAnsi="Verdana" w:cs="Verdana"/>
      <w:color w:val="000000"/>
    </w:rPr>
  </w:style>
  <w:style w:type="character" w:styleId="FootnoteReference">
    <w:name w:val="footnote reference"/>
    <w:basedOn w:val="DefaultParagraphFont"/>
    <w:uiPriority w:val="99"/>
    <w:semiHidden/>
    <w:unhideWhenUsed/>
    <w:rsid w:val="004D777D"/>
    <w:rPr>
      <w:vertAlign w:val="superscript"/>
    </w:rPr>
  </w:style>
  <w:style w:type="table" w:styleId="TableGrid">
    <w:name w:val="Table Grid"/>
    <w:basedOn w:val="TableNormal"/>
    <w:uiPriority w:val="39"/>
    <w:rsid w:val="004D77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uiPriority w:val="99"/>
    <w:rsid w:val="00A02DB2"/>
    <w:pPr>
      <w:pageBreakBefore/>
      <w:autoSpaceDE w:val="0"/>
      <w:autoSpaceDN w:val="0"/>
      <w:adjustRightInd w:val="0"/>
      <w:spacing w:after="480" w:line="288" w:lineRule="auto"/>
      <w:textAlignment w:val="center"/>
    </w:pPr>
    <w:rPr>
      <w:rFonts w:ascii="Frutiger LT Std 47 Light Cn" w:eastAsiaTheme="minorHAnsi" w:hAnsi="Frutiger LT Std 47 Light Cn" w:cs="Frutiger LT Std 47 Light Cn"/>
      <w:b/>
      <w:bCs/>
      <w:caps/>
      <w:color w:val="FFFFFF" w:themeColor="background1"/>
      <w:sz w:val="36"/>
      <w:szCs w:val="28"/>
      <w:lang w:eastAsia="en-US"/>
    </w:rPr>
  </w:style>
  <w:style w:type="paragraph" w:customStyle="1" w:styleId="Heading2withpagebreak">
    <w:name w:val="Heading 2 with page break"/>
    <w:basedOn w:val="Heading2"/>
    <w:qFormat/>
    <w:rsid w:val="004E3B23"/>
    <w:pPr>
      <w:pageBreakBefore/>
    </w:pPr>
  </w:style>
  <w:style w:type="paragraph" w:customStyle="1" w:styleId="BasicParagraph">
    <w:name w:val="[Basic Paragraph]"/>
    <w:basedOn w:val="Normal"/>
    <w:uiPriority w:val="99"/>
    <w:rsid w:val="007528F2"/>
    <w:pPr>
      <w:suppressAutoHyphens/>
      <w:autoSpaceDE w:val="0"/>
      <w:autoSpaceDN w:val="0"/>
      <w:adjustRightInd w:val="0"/>
      <w:spacing w:after="360" w:line="288" w:lineRule="auto"/>
      <w:textAlignment w:val="center"/>
    </w:pPr>
    <w:rPr>
      <w:rFonts w:ascii="Frutiger LT Std 55 Roman" w:eastAsiaTheme="minorHAnsi" w:hAnsi="Frutiger LT Std 55 Roman" w:cs="Frutiger LT Std 55 Roman"/>
      <w:color w:val="000000"/>
      <w:sz w:val="20"/>
      <w:szCs w:val="20"/>
      <w:lang w:eastAsia="en-US"/>
    </w:rPr>
  </w:style>
  <w:style w:type="paragraph" w:customStyle="1" w:styleId="Numbers">
    <w:name w:val="Numbers"/>
    <w:qFormat/>
    <w:rsid w:val="002B4233"/>
    <w:pPr>
      <w:numPr>
        <w:numId w:val="12"/>
      </w:numPr>
      <w:spacing w:after="360" w:line="259" w:lineRule="auto"/>
      <w:contextualSpacing/>
    </w:pPr>
    <w:rPr>
      <w:rFonts w:ascii="Frutiger LT Std 55 Roman" w:hAnsi="Frutiger LT Std 55 Roman" w:cs="Frutiger LT Std 55 Roman"/>
      <w:color w:val="000000"/>
      <w:sz w:val="20"/>
      <w:szCs w:val="20"/>
    </w:rPr>
  </w:style>
  <w:style w:type="character" w:customStyle="1" w:styleId="purple">
    <w:name w:val="purple"/>
    <w:uiPriority w:val="1"/>
    <w:qFormat/>
    <w:rsid w:val="005A3E38"/>
    <w:rPr>
      <w:b/>
      <w:bCs/>
      <w:color w:val="84329B" w:themeColor="accent1"/>
    </w:rPr>
  </w:style>
  <w:style w:type="numbering" w:customStyle="1" w:styleId="Bullets">
    <w:name w:val="Bullets"/>
    <w:basedOn w:val="NoList"/>
    <w:rsid w:val="005A3E38"/>
    <w:pPr>
      <w:numPr>
        <w:numId w:val="13"/>
      </w:numPr>
    </w:pPr>
  </w:style>
  <w:style w:type="paragraph" w:customStyle="1" w:styleId="Bullet">
    <w:name w:val="Bullet"/>
    <w:basedOn w:val="BasicParagraph"/>
    <w:qFormat/>
    <w:rsid w:val="005A3E38"/>
    <w:pPr>
      <w:numPr>
        <w:numId w:val="29"/>
      </w:numPr>
      <w:contextualSpacing/>
    </w:pPr>
  </w:style>
  <w:style w:type="paragraph" w:customStyle="1" w:styleId="figure">
    <w:name w:val="figure"/>
    <w:basedOn w:val="Normal"/>
    <w:uiPriority w:val="99"/>
    <w:rsid w:val="00672A7B"/>
    <w:pPr>
      <w:suppressAutoHyphens/>
      <w:autoSpaceDE w:val="0"/>
      <w:autoSpaceDN w:val="0"/>
      <w:adjustRightInd w:val="0"/>
      <w:spacing w:after="360" w:line="288" w:lineRule="auto"/>
      <w:textAlignment w:val="center"/>
    </w:pPr>
    <w:rPr>
      <w:rFonts w:ascii="Frutiger LT Std 55 Roman" w:eastAsiaTheme="minorHAnsi" w:hAnsi="Frutiger LT Std 55 Roman" w:cs="Frutiger LT Std 55 Roman"/>
      <w:color w:val="000000"/>
      <w:sz w:val="18"/>
      <w:szCs w:val="18"/>
      <w:lang w:eastAsia="en-US"/>
    </w:rPr>
  </w:style>
  <w:style w:type="table" w:customStyle="1" w:styleId="BP2022">
    <w:name w:val="BP 2022"/>
    <w:basedOn w:val="TableNormal"/>
    <w:uiPriority w:val="99"/>
    <w:rsid w:val="00AA35E7"/>
    <w:rPr>
      <w:rFonts w:ascii="Frutiger LT Std 57 Cn" w:hAnsi="Frutiger LT Std 57 Cn"/>
      <w:sz w:val="20"/>
    </w:rPr>
    <w:tblPr>
      <w:tblStyleRowBandSize w:val="1"/>
      <w:tblStyleColBandSize w:val="1"/>
      <w:jc w:val="center"/>
      <w:tblBorders>
        <w:top w:val="single" w:sz="2" w:space="0" w:color="F9D6E8"/>
        <w:left w:val="single" w:sz="2" w:space="0" w:color="F9D6E8"/>
        <w:bottom w:val="single" w:sz="2" w:space="0" w:color="F9D6E8"/>
        <w:right w:val="single" w:sz="2" w:space="0" w:color="F9D6E8"/>
        <w:insideH w:val="single" w:sz="2" w:space="0" w:color="F9D6E8"/>
        <w:insideV w:val="single" w:sz="2" w:space="0" w:color="F9D6E8"/>
      </w:tblBorders>
      <w:tblCellMar>
        <w:top w:w="30" w:type="dxa"/>
        <w:left w:w="120" w:type="dxa"/>
        <w:bottom w:w="30" w:type="dxa"/>
        <w:right w:w="120" w:type="dxa"/>
      </w:tblCellMar>
    </w:tblPr>
    <w:trPr>
      <w:jc w:val="center"/>
    </w:trPr>
    <w:tcPr>
      <w:shd w:val="clear" w:color="auto" w:fill="auto"/>
    </w:tcPr>
    <w:tblStylePr w:type="firstRow">
      <w:rPr>
        <w:rFonts w:ascii="Times New Roman Gras" w:hAnsi="Times New Roman Gras"/>
        <w:b/>
        <w:color w:val="84329B" w:themeColor="accent1"/>
        <w:sz w:val="20"/>
      </w:rPr>
    </w:tblStylePr>
  </w:style>
  <w:style w:type="paragraph" w:customStyle="1" w:styleId="Letters">
    <w:name w:val="Letters"/>
    <w:basedOn w:val="Numbers"/>
    <w:qFormat/>
    <w:rsid w:val="002B4233"/>
    <w:pPr>
      <w:numPr>
        <w:numId w:val="31"/>
      </w:numPr>
    </w:pPr>
  </w:style>
  <w:style w:type="paragraph" w:customStyle="1" w:styleId="numerals">
    <w:name w:val="numerals"/>
    <w:basedOn w:val="BasicParagraph"/>
    <w:qFormat/>
    <w:rsid w:val="00795707"/>
    <w:pPr>
      <w:numPr>
        <w:numId w:val="35"/>
      </w:numPr>
      <w:contextualSpacing/>
    </w:pPr>
  </w:style>
  <w:style w:type="paragraph" w:customStyle="1" w:styleId="tablecell">
    <w:name w:val="table cell"/>
    <w:basedOn w:val="BasicParagraph"/>
    <w:qFormat/>
    <w:rsid w:val="00C514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sv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44546A"/>
      </a:dk2>
      <a:lt2>
        <a:srgbClr val="E7E6E6"/>
      </a:lt2>
      <a:accent1>
        <a:srgbClr val="84329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58f56f-97bb-4ee3-be73-39c4c446a25c">COID-1627787341-2788</_dlc_DocId>
    <_dlc_DocIdUrl xmlns="cd58f56f-97bb-4ee3-be73-39c4c446a25c">
      <Url>https://ippfglobal.sharepoint.com/sites/Connect-CO/ODG/_layouts/15/DocIdRedir.aspx?ID=COID-1627787341-2788</Url>
      <Description>COID-1627787341-2788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92473CD207675499D29A380FE71F649" ma:contentTypeVersion="12" ma:contentTypeDescription="Create a new document." ma:contentTypeScope="" ma:versionID="279ad90318f07e48b8b7507fb77618b3">
  <xsd:schema xmlns:xsd="http://www.w3.org/2001/XMLSchema" xmlns:xs="http://www.w3.org/2001/XMLSchema" xmlns:p="http://schemas.microsoft.com/office/2006/metadata/properties" xmlns:ns2="cd58f56f-97bb-4ee3-be73-39c4c446a25c" xmlns:ns3="fecf7b7d-20ec-4c43-b6e3-2020676141ef" xmlns:ns4="184c6296-04f2-4b59-a884-7fa598fd8790" targetNamespace="http://schemas.microsoft.com/office/2006/metadata/properties" ma:root="true" ma:fieldsID="87e3fe0f37066e0bb020c336067a9643" ns2:_="" ns3:_="" ns4:_="">
    <xsd:import namespace="cd58f56f-97bb-4ee3-be73-39c4c446a25c"/>
    <xsd:import namespace="fecf7b7d-20ec-4c43-b6e3-2020676141ef"/>
    <xsd:import namespace="184c6296-04f2-4b59-a884-7fa598fd87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cf7b7d-20ec-4c43-b6e3-2020676141e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4c6296-04f2-4b59-a884-7fa598fd879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24EA33-69B5-4C90-BD80-8C084D5E45C5}">
  <ds:schemaRefs>
    <ds:schemaRef ds:uri="http://schemas.microsoft.com/office/2006/metadata/properties"/>
    <ds:schemaRef ds:uri="http://schemas.microsoft.com/office/infopath/2007/PartnerControls"/>
    <ds:schemaRef ds:uri="cd58f56f-97bb-4ee3-be73-39c4c446a25c"/>
  </ds:schemaRefs>
</ds:datastoreItem>
</file>

<file path=customXml/itemProps2.xml><?xml version="1.0" encoding="utf-8"?>
<ds:datastoreItem xmlns:ds="http://schemas.openxmlformats.org/officeDocument/2006/customXml" ds:itemID="{357B745E-385F-42AE-B8D6-F1C9DEEB0674}">
  <ds:schemaRefs>
    <ds:schemaRef ds:uri="http://schemas.microsoft.com/sharepoint/v3/contenttype/forms"/>
  </ds:schemaRefs>
</ds:datastoreItem>
</file>

<file path=customXml/itemProps3.xml><?xml version="1.0" encoding="utf-8"?>
<ds:datastoreItem xmlns:ds="http://schemas.openxmlformats.org/officeDocument/2006/customXml" ds:itemID="{3B1684A9-8E84-4658-BFAA-5DE800797ED4}">
  <ds:schemaRefs>
    <ds:schemaRef ds:uri="http://schemas.microsoft.com/sharepoint/events"/>
  </ds:schemaRefs>
</ds:datastoreItem>
</file>

<file path=customXml/itemProps4.xml><?xml version="1.0" encoding="utf-8"?>
<ds:datastoreItem xmlns:ds="http://schemas.openxmlformats.org/officeDocument/2006/customXml" ds:itemID="{342387E6-3D9C-4768-8980-D86704013603}">
  <ds:schemaRefs>
    <ds:schemaRef ds:uri="http://schemas.openxmlformats.org/officeDocument/2006/bibliography"/>
  </ds:schemaRefs>
</ds:datastoreItem>
</file>

<file path=customXml/itemProps5.xml><?xml version="1.0" encoding="utf-8"?>
<ds:datastoreItem xmlns:ds="http://schemas.openxmlformats.org/officeDocument/2006/customXml" ds:itemID="{AE7B365E-8A3F-480D-A85F-F89DEA1ED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56f-97bb-4ee3-be73-39c4c446a25c"/>
    <ds:schemaRef ds:uri="fecf7b7d-20ec-4c43-b6e3-2020676141ef"/>
    <ds:schemaRef ds:uri="184c6296-04f2-4b59-a884-7fa598fd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2142</Words>
  <Characters>12211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Lewis</dc:creator>
  <cp:lastModifiedBy>Isabella Lewis</cp:lastModifiedBy>
  <cp:revision>4</cp:revision>
  <cp:lastPrinted>2021-11-27T09:42:00Z</cp:lastPrinted>
  <dcterms:created xsi:type="dcterms:W3CDTF">2022-01-31T12:13:00Z</dcterms:created>
  <dcterms:modified xsi:type="dcterms:W3CDTF">2022-02-01T09:34:00Z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0x010100592473CD207675499D29A380FE71F649</vt:lpwstr>
  </property>
  <property fmtid="{D5CDD505-2E9C-101B-9397-08002B2CF9AE}" pid="3" name="_dlc_DocIdItemGuid">
    <vt:lpwstr>876a43f4-4cae-4f31-97ef-e2f9bd5daaaf</vt:lpwstr>
  </property>
</Properties>
</file>